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21" w:rsidRDefault="00301821" w:rsidP="00301821">
      <w:pPr>
        <w:pStyle w:val="11"/>
        <w:tabs>
          <w:tab w:val="right" w:leader="dot" w:pos="9026"/>
        </w:tabs>
        <w:spacing w:line="360" w:lineRule="auto"/>
        <w:jc w:val="center"/>
        <w:outlineLvl w:val="0"/>
        <w:rPr>
          <w:rFonts w:eastAsia="宋体"/>
          <w:b/>
          <w:bCs/>
          <w:color w:val="auto"/>
          <w:sz w:val="32"/>
          <w:szCs w:val="32"/>
          <w:lang w:val="zh-Hans" w:eastAsia="zh-Hans"/>
        </w:rPr>
      </w:pPr>
      <w:bookmarkStart w:id="0" w:name="_Toc2355"/>
      <w:r>
        <w:rPr>
          <w:rFonts w:eastAsia="宋体"/>
          <w:b/>
          <w:bCs/>
          <w:color w:val="auto"/>
          <w:sz w:val="32"/>
          <w:szCs w:val="32"/>
          <w:lang w:val="zh-Hans" w:eastAsia="zh-Hans"/>
        </w:rPr>
        <w:t>评审办法</w:t>
      </w:r>
      <w:bookmarkEnd w:id="0"/>
      <w:r>
        <w:rPr>
          <w:rFonts w:eastAsia="宋体" w:hint="eastAsia"/>
          <w:b/>
          <w:bCs/>
          <w:color w:val="auto"/>
          <w:sz w:val="32"/>
          <w:szCs w:val="32"/>
          <w:lang w:val="zh-Hans"/>
        </w:rPr>
        <w:t>及标准</w:t>
      </w:r>
    </w:p>
    <w:p w:rsidR="00301821" w:rsidRDefault="00301821" w:rsidP="00301821">
      <w:pPr>
        <w:pStyle w:val="A7"/>
        <w:tabs>
          <w:tab w:val="left" w:pos="2870"/>
        </w:tabs>
        <w:spacing w:line="360" w:lineRule="auto"/>
        <w:ind w:firstLine="420"/>
        <w:rPr>
          <w:b/>
          <w:bCs/>
          <w:color w:val="auto"/>
          <w:sz w:val="24"/>
          <w:szCs w:val="24"/>
          <w:lang w:val="zh-Hans" w:eastAsia="zh-Hans"/>
        </w:rPr>
      </w:pPr>
      <w:r>
        <w:rPr>
          <w:rFonts w:eastAsia="宋体"/>
          <w:b/>
          <w:color w:val="auto"/>
          <w:sz w:val="24"/>
          <w:szCs w:val="24"/>
          <w:lang w:val="zh-Hans" w:eastAsia="zh-Hans"/>
        </w:rPr>
        <w:t>一、磋商成交原则：</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1</w:t>
      </w:r>
      <w:r>
        <w:rPr>
          <w:rFonts w:ascii="宋体" w:hAnsi="宋体" w:cs="宋体" w:hint="eastAsia"/>
          <w:lang w:eastAsia="zh-CN"/>
        </w:rPr>
        <w:t>、经磋商确定最终采购需求和提交最后报价的响应单位后，由磋商小组采用综合评分法对提交最后报价的响应单位的响应文件和最后报价进行综合评分。</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2</w:t>
      </w:r>
      <w:r>
        <w:rPr>
          <w:rFonts w:ascii="宋体" w:hAnsi="宋体" w:cs="宋体" w:hint="eastAsia"/>
          <w:lang w:eastAsia="zh-CN"/>
        </w:rPr>
        <w:t>、综合评分法是指响应文件满足磋商文件全部实质性要求且按评审因素的量化指标评审得分最高的响应单位为成交候选响应单位的评审方法。</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3</w:t>
      </w:r>
      <w:r>
        <w:rPr>
          <w:rFonts w:ascii="宋体" w:hAnsi="宋体" w:cs="宋体" w:hint="eastAsia"/>
          <w:lang w:eastAsia="zh-CN"/>
        </w:rPr>
        <w:t>、评标时，评标委员会各成员独立对每个有效投标人的响应文件技术及资质部分进行评价、打分，然后汇总，按算术平均方法，计算出每个投标人的技术得分；报价得分通过计算公式直接取得；报价得分加评委算术平均得分，为投标人的总得分。</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4</w:t>
      </w:r>
      <w:r>
        <w:rPr>
          <w:rFonts w:ascii="宋体" w:hAnsi="宋体" w:cs="宋体" w:hint="eastAsia"/>
          <w:lang w:eastAsia="zh-CN"/>
        </w:rPr>
        <w:t>、评审得分相同的，按照最后报价由低到高的顺序推荐。评审得分且最后报价相同的，则由磋商采购单位组织以抽签方式确定成交候选人。</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hint="eastAsia"/>
          <w:lang w:eastAsia="zh-CN"/>
        </w:rPr>
        <w:t>5、磋商小组认为，响应报价由低到高排在前面的响应单位的报价或者某些分项报价明显不合理或者低于成本，有可能影响商品质量和不能诚信履约的，应当要求其在规定的期限内提供书面文件予以解释说明，并提交相关证明材料；否则，磋商小组可以取消该响应单位的成交资格。</w:t>
      </w:r>
    </w:p>
    <w:p w:rsidR="00301821" w:rsidRDefault="00301821" w:rsidP="00301821">
      <w:pPr>
        <w:pStyle w:val="A7"/>
        <w:spacing w:line="360" w:lineRule="auto"/>
        <w:ind w:firstLine="118"/>
        <w:rPr>
          <w:rFonts w:ascii="宋体" w:eastAsia="宋体" w:hAnsi="宋体" w:cs="宋体"/>
          <w:b/>
          <w:color w:val="auto"/>
          <w:sz w:val="24"/>
          <w:szCs w:val="24"/>
          <w:lang w:val="zh-Hans" w:eastAsia="zh-Hans"/>
        </w:rPr>
      </w:pPr>
      <w:r>
        <w:rPr>
          <w:rFonts w:ascii="宋体" w:eastAsia="宋体" w:hAnsi="宋体"/>
          <w:b/>
          <w:color w:val="auto"/>
          <w:sz w:val="24"/>
          <w:szCs w:val="24"/>
          <w:lang w:val="zh-Hans" w:eastAsia="zh-Hans"/>
        </w:rPr>
        <w:t>二、评分标准：</w:t>
      </w:r>
    </w:p>
    <w:p w:rsidR="00301821" w:rsidRDefault="00301821" w:rsidP="00301821">
      <w:pPr>
        <w:pStyle w:val="-"/>
        <w:numPr>
          <w:ilvl w:val="2"/>
          <w:numId w:val="0"/>
        </w:numPr>
        <w:tabs>
          <w:tab w:val="left" w:pos="567"/>
        </w:tabs>
        <w:spacing w:beforeLines="0" w:line="360" w:lineRule="auto"/>
        <w:rPr>
          <w:rFonts w:ascii="宋体" w:eastAsia="宋体" w:hAnsi="宋体"/>
          <w:bCs/>
          <w:sz w:val="24"/>
          <w:szCs w:val="24"/>
          <w:lang w:eastAsia="zh-CN"/>
        </w:rPr>
      </w:pPr>
      <w:r>
        <w:rPr>
          <w:rFonts w:ascii="宋体" w:eastAsia="宋体" w:hAnsi="宋体" w:hint="eastAsia"/>
          <w:bCs/>
          <w:sz w:val="24"/>
          <w:szCs w:val="24"/>
          <w:lang w:eastAsia="zh-CN"/>
        </w:rPr>
        <w:t>一、价格分：（30分）</w:t>
      </w:r>
    </w:p>
    <w:p w:rsidR="00301821" w:rsidRDefault="00301821" w:rsidP="00301821">
      <w:pPr>
        <w:spacing w:line="360" w:lineRule="auto"/>
        <w:ind w:firstLineChars="175" w:firstLine="420"/>
        <w:rPr>
          <w:rFonts w:ascii="宋体" w:hAnsi="宋体" w:cs="宋体"/>
          <w:lang w:eastAsia="zh-CN"/>
        </w:rPr>
      </w:pPr>
      <w:r>
        <w:rPr>
          <w:rFonts w:ascii="宋体" w:hAnsi="宋体" w:cs="宋体" w:hint="eastAsia"/>
          <w:lang w:eastAsia="zh-CN"/>
        </w:rPr>
        <w:t>第一步：磋商报价低于或等于预算价格的，为有效磋商报价；超预算的磋商报价为无效报价。</w:t>
      </w:r>
      <w:proofErr w:type="gramStart"/>
      <w:r>
        <w:rPr>
          <w:rFonts w:ascii="宋体" w:hAnsi="宋体" w:cs="宋体" w:hint="eastAsia"/>
          <w:lang w:eastAsia="zh-CN"/>
        </w:rPr>
        <w:t>无效磋商</w:t>
      </w:r>
      <w:proofErr w:type="gramEnd"/>
      <w:r>
        <w:rPr>
          <w:rFonts w:ascii="宋体" w:hAnsi="宋体" w:cs="宋体" w:hint="eastAsia"/>
          <w:lang w:eastAsia="zh-CN"/>
        </w:rPr>
        <w:t>报价的响应文件不进行评审，也</w:t>
      </w:r>
      <w:proofErr w:type="gramStart"/>
      <w:r>
        <w:rPr>
          <w:rFonts w:ascii="宋体" w:hAnsi="宋体" w:cs="宋体" w:hint="eastAsia"/>
          <w:lang w:eastAsia="zh-CN"/>
        </w:rPr>
        <w:t>不</w:t>
      </w:r>
      <w:proofErr w:type="gramEnd"/>
      <w:r>
        <w:rPr>
          <w:rFonts w:ascii="宋体" w:hAnsi="宋体" w:cs="宋体" w:hint="eastAsia"/>
          <w:lang w:eastAsia="zh-CN"/>
        </w:rPr>
        <w:t>得标。</w:t>
      </w:r>
    </w:p>
    <w:p w:rsidR="00301821" w:rsidRDefault="00301821" w:rsidP="00301821">
      <w:pPr>
        <w:spacing w:line="360" w:lineRule="auto"/>
        <w:ind w:firstLineChars="175" w:firstLine="420"/>
        <w:rPr>
          <w:rFonts w:ascii="宋体" w:hAnsi="宋体" w:cs="宋体"/>
          <w:lang w:eastAsia="zh-CN"/>
        </w:rPr>
      </w:pPr>
      <w:r>
        <w:rPr>
          <w:rFonts w:ascii="宋体" w:hAnsi="宋体" w:cs="宋体" w:hint="eastAsia"/>
          <w:lang w:eastAsia="zh-CN"/>
        </w:rPr>
        <w:t>第二步：在所有有效磋商报价中满足采购文件要求，且磋商价格最低的磋商报价为评标基准价，其价格分为3</w:t>
      </w:r>
      <w:r>
        <w:rPr>
          <w:rFonts w:ascii="宋体" w:hAnsi="宋体" w:cs="宋体"/>
          <w:lang w:eastAsia="zh-CN"/>
        </w:rPr>
        <w:t>0</w:t>
      </w:r>
      <w:r>
        <w:rPr>
          <w:rFonts w:ascii="宋体" w:hAnsi="宋体" w:cs="宋体" w:hint="eastAsia"/>
          <w:lang w:eastAsia="zh-CN"/>
        </w:rPr>
        <w:t>分，其他响应单位的价格</w:t>
      </w:r>
      <w:proofErr w:type="gramStart"/>
      <w:r>
        <w:rPr>
          <w:rFonts w:ascii="宋体" w:hAnsi="宋体" w:cs="宋体" w:hint="eastAsia"/>
          <w:lang w:eastAsia="zh-CN"/>
        </w:rPr>
        <w:t>分按照</w:t>
      </w:r>
      <w:proofErr w:type="gramEnd"/>
      <w:r>
        <w:rPr>
          <w:rFonts w:ascii="宋体" w:hAnsi="宋体" w:cs="宋体" w:hint="eastAsia"/>
          <w:lang w:eastAsia="zh-CN"/>
        </w:rPr>
        <w:t>下列公式计算（计算结果四舍五入保留两位小数）</w:t>
      </w:r>
    </w:p>
    <w:p w:rsidR="00301821" w:rsidRDefault="00301821" w:rsidP="00301821">
      <w:pPr>
        <w:spacing w:line="360" w:lineRule="auto"/>
        <w:ind w:firstLineChars="175" w:firstLine="420"/>
        <w:rPr>
          <w:rFonts w:ascii="宋体" w:hAnsi="宋体" w:cs="宋体"/>
          <w:lang w:eastAsia="zh-CN"/>
        </w:rPr>
      </w:pPr>
      <w:r>
        <w:rPr>
          <w:rFonts w:ascii="宋体" w:hAnsi="宋体" w:cs="宋体" w:hint="eastAsia"/>
          <w:lang w:eastAsia="zh-CN"/>
        </w:rPr>
        <w:t>磋商报价得分=（磋商基准价/最后磋商报价）×3</w:t>
      </w:r>
      <w:r>
        <w:rPr>
          <w:rFonts w:ascii="宋体" w:hAnsi="宋体" w:cs="宋体"/>
          <w:lang w:eastAsia="zh-CN"/>
        </w:rPr>
        <w:t>0</w:t>
      </w:r>
      <w:r>
        <w:rPr>
          <w:rFonts w:ascii="宋体" w:hAnsi="宋体" w:cs="宋体" w:hint="eastAsia"/>
          <w:lang w:eastAsia="zh-CN"/>
        </w:rPr>
        <w:t>×</w:t>
      </w:r>
      <w:r>
        <w:rPr>
          <w:rFonts w:ascii="宋体" w:hAnsi="宋体" w:cs="宋体"/>
          <w:lang w:eastAsia="zh-CN"/>
        </w:rPr>
        <w:t>100</w:t>
      </w:r>
      <w:r>
        <w:rPr>
          <w:rFonts w:ascii="宋体" w:hAnsi="宋体" w:cs="宋体" w:hint="eastAsia"/>
          <w:lang w:eastAsia="zh-CN"/>
        </w:rPr>
        <w:t>％</w:t>
      </w:r>
    </w:p>
    <w:p w:rsidR="00301821" w:rsidRDefault="00301821" w:rsidP="00301821">
      <w:pPr>
        <w:pStyle w:val="-"/>
        <w:numPr>
          <w:ilvl w:val="2"/>
          <w:numId w:val="0"/>
        </w:numPr>
        <w:tabs>
          <w:tab w:val="left" w:pos="567"/>
        </w:tabs>
        <w:spacing w:beforeLines="0" w:line="360" w:lineRule="auto"/>
        <w:rPr>
          <w:rFonts w:ascii="宋体" w:eastAsia="宋体" w:hAnsi="宋体"/>
          <w:bCs/>
          <w:sz w:val="24"/>
          <w:szCs w:val="24"/>
          <w:lang w:eastAsia="zh-CN"/>
        </w:rPr>
      </w:pPr>
      <w:r>
        <w:rPr>
          <w:rFonts w:ascii="宋体" w:eastAsia="宋体" w:hAnsi="宋体" w:hint="eastAsia"/>
          <w:bCs/>
          <w:sz w:val="24"/>
          <w:szCs w:val="24"/>
          <w:lang w:eastAsia="zh-CN"/>
        </w:rPr>
        <w:t>二、技术与商务分（40分）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1、响应单位需针对本项目提供具体服务实施方案、管理计划，根据每项内容的详尽完整程度及合理可行性进行评审。（15分）</w:t>
      </w:r>
    </w:p>
    <w:p w:rsidR="00301821" w:rsidRDefault="00301821" w:rsidP="00301821">
      <w:pPr>
        <w:adjustRightInd w:val="0"/>
        <w:snapToGrid w:val="0"/>
        <w:spacing w:line="360" w:lineRule="auto"/>
        <w:ind w:firstLineChars="200" w:firstLine="480"/>
        <w:rPr>
          <w:lang w:eastAsia="zh-CN"/>
        </w:rPr>
      </w:pPr>
      <w:r>
        <w:rPr>
          <w:rFonts w:ascii="宋体" w:hAnsi="宋体" w:hint="eastAsia"/>
          <w:lang w:eastAsia="zh-CN"/>
        </w:rPr>
        <w:lastRenderedPageBreak/>
        <w:t>内容完整、针对性强，完全满足或优于采购需求，得</w:t>
      </w:r>
      <w:r>
        <w:rPr>
          <w:rFonts w:ascii="宋体" w:hAnsi="宋体"/>
          <w:lang w:eastAsia="zh-CN"/>
        </w:rPr>
        <w:t>15分</w:t>
      </w:r>
      <w:r>
        <w:rPr>
          <w:rFonts w:ascii="宋体" w:hAnsi="宋体" w:hint="eastAsia"/>
          <w:lang w:eastAsia="zh-CN"/>
        </w:rPr>
        <w:t>；方案有缺漏或方案缺乏针对性，基本满足采购需求，得</w:t>
      </w:r>
      <w:r>
        <w:rPr>
          <w:rFonts w:ascii="宋体" w:hAnsi="宋体"/>
          <w:lang w:eastAsia="zh-CN"/>
        </w:rPr>
        <w:t>10</w:t>
      </w:r>
      <w:r>
        <w:rPr>
          <w:rFonts w:ascii="宋体" w:hAnsi="宋体" w:hint="eastAsia"/>
          <w:lang w:eastAsia="zh-CN"/>
        </w:rPr>
        <w:t>分；方案过于简单，不能满足采购需求，得</w:t>
      </w:r>
      <w:r>
        <w:rPr>
          <w:rFonts w:ascii="宋体" w:hAnsi="宋体"/>
          <w:lang w:eastAsia="zh-CN"/>
        </w:rPr>
        <w:t>5</w:t>
      </w:r>
      <w:r>
        <w:rPr>
          <w:rFonts w:ascii="宋体" w:hAnsi="宋体" w:hint="eastAsia"/>
          <w:lang w:eastAsia="zh-CN"/>
        </w:rPr>
        <w:t>分；未按文件要求提供相应方案的不得分。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2、响应单位</w:t>
      </w:r>
      <w:r>
        <w:rPr>
          <w:rFonts w:ascii="宋体" w:hAnsi="宋体"/>
          <w:b/>
          <w:bCs/>
          <w:lang w:eastAsia="zh-CN"/>
        </w:rPr>
        <w:t>有详细完善的</w:t>
      </w:r>
      <w:r>
        <w:rPr>
          <w:rFonts w:ascii="宋体" w:hAnsi="宋体" w:hint="eastAsia"/>
          <w:b/>
          <w:bCs/>
          <w:lang w:eastAsia="zh-CN"/>
        </w:rPr>
        <w:t>管理制度（内容应包含项目负责人的管理职责、日常运行计划、人员监督和培训机制、考核办法等），根据每项内容的详尽完整程度及合理可行性进行评审。（10分）</w:t>
      </w:r>
    </w:p>
    <w:p w:rsidR="00301821" w:rsidRDefault="00301821" w:rsidP="00301821">
      <w:pPr>
        <w:adjustRightInd w:val="0"/>
        <w:snapToGrid w:val="0"/>
        <w:spacing w:line="360" w:lineRule="auto"/>
        <w:ind w:firstLineChars="200" w:firstLine="480"/>
        <w:rPr>
          <w:rFonts w:ascii="宋体" w:hAnsi="宋体"/>
          <w:lang w:eastAsia="zh-CN"/>
        </w:rPr>
      </w:pPr>
      <w:r>
        <w:rPr>
          <w:rFonts w:ascii="宋体" w:hAnsi="宋体" w:hint="eastAsia"/>
          <w:lang w:eastAsia="zh-CN"/>
        </w:rPr>
        <w:t>内容完整、针对性、可行性强，完全满足学校实际需求，得</w:t>
      </w:r>
      <w:r>
        <w:rPr>
          <w:rFonts w:ascii="宋体" w:hAnsi="宋体"/>
          <w:lang w:eastAsia="zh-CN"/>
        </w:rPr>
        <w:t>10分</w:t>
      </w:r>
      <w:r>
        <w:rPr>
          <w:rFonts w:ascii="宋体" w:hAnsi="宋体" w:hint="eastAsia"/>
          <w:lang w:eastAsia="zh-CN"/>
        </w:rPr>
        <w:t>；内容有缺漏或缺乏针对性，具有可行性，基本满足采购需求，得</w:t>
      </w:r>
      <w:r>
        <w:rPr>
          <w:rFonts w:ascii="宋体" w:hAnsi="宋体"/>
          <w:lang w:eastAsia="zh-CN"/>
        </w:rPr>
        <w:t>7</w:t>
      </w:r>
      <w:r>
        <w:rPr>
          <w:rFonts w:ascii="宋体" w:hAnsi="宋体" w:hint="eastAsia"/>
          <w:lang w:eastAsia="zh-CN"/>
        </w:rPr>
        <w:t>分；内容过于简单，不能满足采购需求，得</w:t>
      </w:r>
      <w:r>
        <w:rPr>
          <w:rFonts w:ascii="宋体" w:hAnsi="宋体"/>
          <w:lang w:eastAsia="zh-CN"/>
        </w:rPr>
        <w:t>3</w:t>
      </w:r>
      <w:r>
        <w:rPr>
          <w:rFonts w:ascii="宋体" w:hAnsi="宋体" w:hint="eastAsia"/>
          <w:lang w:eastAsia="zh-CN"/>
        </w:rPr>
        <w:t>分；未提供本项内容的不得分。</w:t>
      </w:r>
    </w:p>
    <w:p w:rsidR="00301821" w:rsidRDefault="00301821" w:rsidP="00301821">
      <w:pPr>
        <w:pStyle w:val="-"/>
        <w:numPr>
          <w:ilvl w:val="2"/>
          <w:numId w:val="0"/>
        </w:numPr>
        <w:tabs>
          <w:tab w:val="left" w:pos="567"/>
        </w:tabs>
        <w:adjustRightInd w:val="0"/>
        <w:snapToGrid w:val="0"/>
        <w:spacing w:beforeLines="0" w:line="360" w:lineRule="auto"/>
        <w:ind w:firstLineChars="200" w:firstLine="482"/>
        <w:rPr>
          <w:rFonts w:ascii="宋体" w:eastAsia="宋体" w:hAnsi="宋体" w:cs="宋体"/>
          <w:sz w:val="24"/>
          <w:szCs w:val="24"/>
          <w:lang w:val="zh-CN" w:eastAsia="zh-CN"/>
        </w:rPr>
      </w:pPr>
      <w:r>
        <w:rPr>
          <w:rFonts w:ascii="宋体" w:eastAsia="宋体" w:hAnsi="宋体" w:cs="宋体" w:hint="eastAsia"/>
          <w:sz w:val="24"/>
          <w:szCs w:val="24"/>
          <w:lang w:eastAsia="zh-CN"/>
        </w:rPr>
        <w:t>3、</w:t>
      </w:r>
      <w:r>
        <w:rPr>
          <w:rFonts w:ascii="宋体" w:eastAsia="宋体" w:hAnsi="宋体" w:cs="宋体" w:hint="eastAsia"/>
          <w:sz w:val="24"/>
          <w:szCs w:val="24"/>
          <w:lang w:val="zh-CN" w:eastAsia="zh-CN"/>
        </w:rPr>
        <w:t>清洗方案</w:t>
      </w:r>
      <w:r>
        <w:rPr>
          <w:rFonts w:ascii="宋体" w:eastAsia="宋体" w:hAnsi="宋体" w:cs="宋体" w:hint="eastAsia"/>
          <w:sz w:val="24"/>
          <w:szCs w:val="24"/>
          <w:lang w:eastAsia="zh-CN"/>
        </w:rPr>
        <w:t>（15分）</w:t>
      </w:r>
    </w:p>
    <w:p w:rsidR="00301821" w:rsidRDefault="00301821" w:rsidP="00301821">
      <w:pPr>
        <w:adjustRightInd w:val="0"/>
        <w:snapToGrid w:val="0"/>
        <w:spacing w:line="360" w:lineRule="auto"/>
        <w:ind w:firstLineChars="200" w:firstLine="480"/>
        <w:rPr>
          <w:rFonts w:ascii="宋体" w:hAnsi="宋体"/>
          <w:lang w:eastAsia="zh-CN"/>
        </w:rPr>
      </w:pPr>
      <w:r>
        <w:rPr>
          <w:rFonts w:ascii="宋体" w:hAnsi="宋体" w:hint="eastAsia"/>
          <w:lang w:eastAsia="zh-CN"/>
        </w:rPr>
        <w:t>方案完全符合实际情况，能够充分体现工艺流程、方法要点，能确保不损坏排烟等设备设施并且达到清洁效果的，得15分；方案基本符合实际情况，体现工艺流程、方法要点，能确保不损坏排烟等设备设施的，得12分；方案较符合实际情况，未体现工艺流程、方法要点，不能确保不损坏排烟等设备设施的，得8分；方案不符合实际情况，不能够体现工艺流程、方法要点，不能确保不损坏排烟等设备设施的，得4分；未提供方案的不得分。</w:t>
      </w:r>
    </w:p>
    <w:p w:rsidR="00301821" w:rsidRDefault="00301821" w:rsidP="00301821">
      <w:pPr>
        <w:pStyle w:val="-"/>
        <w:numPr>
          <w:ilvl w:val="2"/>
          <w:numId w:val="0"/>
        </w:numPr>
        <w:tabs>
          <w:tab w:val="left" w:pos="567"/>
        </w:tabs>
        <w:adjustRightInd w:val="0"/>
        <w:snapToGrid w:val="0"/>
        <w:spacing w:beforeLines="0" w:line="360" w:lineRule="auto"/>
        <w:rPr>
          <w:rFonts w:ascii="宋体" w:eastAsia="宋体" w:hAnsi="宋体" w:cs="宋体"/>
          <w:sz w:val="24"/>
          <w:szCs w:val="24"/>
          <w:lang w:val="zh-CN" w:eastAsia="zh-CN"/>
        </w:rPr>
      </w:pPr>
      <w:r>
        <w:rPr>
          <w:rFonts w:ascii="宋体" w:eastAsia="宋体" w:hAnsi="宋体" w:cs="宋体" w:hint="eastAsia"/>
          <w:sz w:val="24"/>
          <w:szCs w:val="24"/>
          <w:lang w:eastAsia="zh-CN"/>
        </w:rPr>
        <w:t>三</w:t>
      </w:r>
      <w:r>
        <w:rPr>
          <w:rFonts w:ascii="宋体" w:eastAsia="宋体" w:hAnsi="宋体" w:cs="宋体" w:hint="eastAsia"/>
          <w:sz w:val="24"/>
          <w:szCs w:val="24"/>
          <w:lang w:val="zh-CN" w:eastAsia="zh-CN"/>
        </w:rPr>
        <w:t>、服务团队人员配备：</w:t>
      </w:r>
      <w:r>
        <w:rPr>
          <w:rFonts w:ascii="宋体" w:eastAsia="宋体" w:hAnsi="宋体" w:cs="宋体" w:hint="eastAsia"/>
          <w:sz w:val="24"/>
          <w:szCs w:val="24"/>
          <w:lang w:eastAsia="zh-CN"/>
        </w:rPr>
        <w:t>15</w:t>
      </w:r>
      <w:r>
        <w:rPr>
          <w:rFonts w:ascii="宋体" w:eastAsia="宋体" w:hAnsi="宋体" w:cs="宋体" w:hint="eastAsia"/>
          <w:sz w:val="24"/>
          <w:szCs w:val="24"/>
          <w:lang w:val="zh-CN" w:eastAsia="zh-CN"/>
        </w:rPr>
        <w:t>分</w:t>
      </w:r>
    </w:p>
    <w:p w:rsidR="00301821" w:rsidRDefault="00301821" w:rsidP="00301821">
      <w:pPr>
        <w:pStyle w:val="-"/>
        <w:numPr>
          <w:ilvl w:val="2"/>
          <w:numId w:val="0"/>
        </w:numPr>
        <w:tabs>
          <w:tab w:val="left" w:pos="567"/>
        </w:tabs>
        <w:adjustRightInd w:val="0"/>
        <w:snapToGrid w:val="0"/>
        <w:spacing w:beforeLines="0" w:line="360" w:lineRule="auto"/>
        <w:ind w:firstLineChars="200" w:firstLine="482"/>
        <w:rPr>
          <w:rFonts w:ascii="宋体" w:eastAsia="宋体" w:hAnsi="宋体" w:cs="宋体"/>
          <w:sz w:val="24"/>
          <w:szCs w:val="24"/>
          <w:lang w:eastAsia="zh-CN"/>
        </w:rPr>
      </w:pPr>
      <w:r>
        <w:rPr>
          <w:rFonts w:ascii="宋体" w:eastAsia="宋体" w:hAnsi="宋体" w:cs="宋体" w:hint="eastAsia"/>
          <w:sz w:val="24"/>
          <w:szCs w:val="24"/>
          <w:lang w:eastAsia="zh-CN"/>
        </w:rPr>
        <w:t>1、拟派项目负责人及项目团队情况（6分）</w:t>
      </w:r>
    </w:p>
    <w:p w:rsidR="00301821" w:rsidRDefault="00301821" w:rsidP="00301821">
      <w:pPr>
        <w:adjustRightInd w:val="0"/>
        <w:snapToGrid w:val="0"/>
        <w:spacing w:line="360" w:lineRule="auto"/>
        <w:ind w:firstLineChars="200" w:firstLine="480"/>
        <w:rPr>
          <w:rFonts w:ascii="宋体" w:hAnsi="宋体"/>
          <w:lang w:eastAsia="zh-CN"/>
        </w:rPr>
      </w:pPr>
      <w:r>
        <w:rPr>
          <w:rFonts w:ascii="宋体" w:hAnsi="宋体" w:hint="eastAsia"/>
          <w:lang w:eastAsia="zh-CN"/>
        </w:rPr>
        <w:t>人员组织结构合理、资质证书齐全、经验丰富得6分；人员组织结构较合理、资质证书有欠缺、具有一定经验得3分；人员组织结构不合理、资质证书不全、缺乏经验得1分；未提供方案的不得分。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2、人员证书（9分）</w:t>
      </w:r>
    </w:p>
    <w:p w:rsidR="00301821" w:rsidRDefault="00301821" w:rsidP="00301821">
      <w:pPr>
        <w:adjustRightInd w:val="0"/>
        <w:snapToGrid w:val="0"/>
        <w:spacing w:line="360" w:lineRule="auto"/>
        <w:ind w:firstLineChars="200" w:firstLine="480"/>
        <w:rPr>
          <w:rFonts w:ascii="宋体" w:hAnsi="宋体"/>
          <w:lang w:eastAsia="zh-CN"/>
        </w:rPr>
      </w:pPr>
      <w:r>
        <w:rPr>
          <w:rFonts w:ascii="宋体" w:hAnsi="宋体" w:hint="eastAsia"/>
          <w:lang w:eastAsia="zh-CN"/>
        </w:rPr>
        <w:t>拟派本项目的清洗人员应具有有效期内的排油烟设施清洗合格证（提供复印件加盖公章），每提供一个得3分，最高得9分；未提供或未按要求提供的不得分。</w:t>
      </w:r>
    </w:p>
    <w:p w:rsidR="00301821" w:rsidRDefault="00301821" w:rsidP="00301821">
      <w:pPr>
        <w:pStyle w:val="-"/>
        <w:numPr>
          <w:ilvl w:val="2"/>
          <w:numId w:val="0"/>
        </w:numPr>
        <w:tabs>
          <w:tab w:val="left" w:pos="567"/>
        </w:tabs>
        <w:adjustRightInd w:val="0"/>
        <w:snapToGrid w:val="0"/>
        <w:spacing w:beforeLines="0" w:line="360" w:lineRule="auto"/>
        <w:rPr>
          <w:rFonts w:ascii="宋体" w:eastAsia="宋体" w:hAnsi="宋体" w:cs="宋体"/>
          <w:sz w:val="24"/>
          <w:szCs w:val="24"/>
          <w:lang w:val="zh-CN" w:eastAsia="zh-CN"/>
        </w:rPr>
      </w:pPr>
      <w:r>
        <w:rPr>
          <w:rFonts w:ascii="宋体" w:eastAsia="宋体" w:hAnsi="宋体" w:cs="宋体" w:hint="eastAsia"/>
          <w:sz w:val="24"/>
          <w:szCs w:val="24"/>
          <w:lang w:eastAsia="zh-CN"/>
        </w:rPr>
        <w:t>四</w:t>
      </w:r>
      <w:r>
        <w:rPr>
          <w:rFonts w:ascii="宋体" w:eastAsia="宋体" w:hAnsi="宋体" w:cs="宋体" w:hint="eastAsia"/>
          <w:sz w:val="24"/>
          <w:szCs w:val="24"/>
          <w:lang w:val="zh-CN" w:eastAsia="zh-CN"/>
        </w:rPr>
        <w:t>、</w:t>
      </w:r>
      <w:r>
        <w:rPr>
          <w:rFonts w:ascii="宋体" w:eastAsia="宋体" w:hAnsi="宋体" w:cs="宋体" w:hint="eastAsia"/>
          <w:sz w:val="24"/>
          <w:szCs w:val="24"/>
          <w:lang w:eastAsia="zh-CN"/>
        </w:rPr>
        <w:t>响应</w:t>
      </w:r>
      <w:r>
        <w:rPr>
          <w:rFonts w:ascii="宋体" w:eastAsia="宋体" w:hAnsi="宋体" w:cs="宋体" w:hint="eastAsia"/>
          <w:sz w:val="24"/>
          <w:szCs w:val="24"/>
          <w:lang w:val="zh-CN" w:eastAsia="zh-CN"/>
        </w:rPr>
        <w:t>单位综合实力：1</w:t>
      </w:r>
      <w:r>
        <w:rPr>
          <w:rFonts w:ascii="宋体" w:eastAsia="宋体" w:hAnsi="宋体" w:cs="宋体" w:hint="eastAsia"/>
          <w:sz w:val="24"/>
          <w:szCs w:val="24"/>
          <w:lang w:eastAsia="zh-CN"/>
        </w:rPr>
        <w:t>5</w:t>
      </w:r>
      <w:r>
        <w:rPr>
          <w:rFonts w:ascii="宋体" w:eastAsia="宋体" w:hAnsi="宋体" w:cs="宋体" w:hint="eastAsia"/>
          <w:sz w:val="24"/>
          <w:szCs w:val="24"/>
          <w:lang w:val="zh-CN" w:eastAsia="zh-CN"/>
        </w:rPr>
        <w:t>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1、</w:t>
      </w:r>
      <w:r>
        <w:rPr>
          <w:rFonts w:ascii="宋体" w:hAnsi="宋体" w:hint="eastAsia"/>
          <w:b/>
          <w:bCs/>
          <w:lang w:val="zh-CN"/>
        </w:rPr>
        <w:t>体系认证证书（</w:t>
      </w:r>
      <w:r>
        <w:rPr>
          <w:rFonts w:ascii="宋体" w:hAnsi="宋体" w:hint="eastAsia"/>
          <w:b/>
          <w:bCs/>
          <w:lang w:eastAsia="zh-CN"/>
        </w:rPr>
        <w:t>9分</w:t>
      </w:r>
      <w:r>
        <w:rPr>
          <w:rFonts w:ascii="宋体" w:hAnsi="宋体" w:hint="eastAsia"/>
          <w:b/>
          <w:bCs/>
          <w:lang w:val="zh-CN"/>
        </w:rPr>
        <w:t>）</w:t>
      </w:r>
    </w:p>
    <w:p w:rsidR="00301821" w:rsidRDefault="00301821" w:rsidP="00301821">
      <w:pPr>
        <w:adjustRightInd w:val="0"/>
        <w:snapToGrid w:val="0"/>
        <w:spacing w:line="360" w:lineRule="auto"/>
        <w:ind w:firstLineChars="200" w:firstLine="480"/>
        <w:rPr>
          <w:rFonts w:ascii="宋体" w:hAnsi="宋体"/>
          <w:lang w:val="zh-CN" w:eastAsia="zh-CN"/>
        </w:rPr>
      </w:pPr>
      <w:r>
        <w:rPr>
          <w:rFonts w:ascii="宋体" w:hAnsi="宋体" w:hint="eastAsia"/>
          <w:lang w:val="zh-CN" w:eastAsia="zh-CN"/>
        </w:rPr>
        <w:t>响应单位具备有效期内的质量管理体系认证证书、环境管理体系认证证书、职业安全健康体系认证证书，每提供一个得3分，</w:t>
      </w:r>
      <w:r>
        <w:rPr>
          <w:rFonts w:ascii="宋体" w:hAnsi="宋体" w:hint="eastAsia"/>
          <w:lang w:eastAsia="zh-CN"/>
        </w:rPr>
        <w:t>本项</w:t>
      </w:r>
      <w:r>
        <w:rPr>
          <w:rFonts w:ascii="宋体" w:hAnsi="宋体" w:hint="eastAsia"/>
          <w:lang w:val="zh-CN" w:eastAsia="zh-CN"/>
        </w:rPr>
        <w:t>最高得9分。</w:t>
      </w:r>
      <w:r>
        <w:rPr>
          <w:rFonts w:ascii="宋体" w:hAnsi="宋体" w:cs="宋体" w:hint="eastAsia"/>
          <w:b/>
          <w:bCs/>
          <w:kern w:val="2"/>
          <w:highlight w:val="green"/>
          <w:lang w:val="zh-CN" w:eastAsia="zh-CN"/>
        </w:rPr>
        <w:t>(须提供相</w:t>
      </w:r>
      <w:r>
        <w:rPr>
          <w:rFonts w:ascii="宋体" w:hAnsi="宋体" w:cs="宋体" w:hint="eastAsia"/>
          <w:b/>
          <w:bCs/>
          <w:kern w:val="2"/>
          <w:highlight w:val="green"/>
          <w:lang w:val="zh-CN" w:eastAsia="zh-CN"/>
        </w:rPr>
        <w:lastRenderedPageBreak/>
        <w:t>关证书复印件或发文，提供国家市场监督管理总局全国认证认可信息公共服务平台等在线查询网址及网站查询结果截图，未提供则该项不得分。）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2、企业类似业绩（6分）</w:t>
      </w:r>
    </w:p>
    <w:p w:rsidR="00301821" w:rsidRDefault="00301821" w:rsidP="00301821">
      <w:pPr>
        <w:adjustRightInd w:val="0"/>
        <w:snapToGrid w:val="0"/>
        <w:spacing w:line="360" w:lineRule="auto"/>
        <w:ind w:firstLineChars="200" w:firstLine="480"/>
        <w:rPr>
          <w:rFonts w:ascii="宋体" w:hAnsi="宋体"/>
          <w:lang w:val="zh-CN" w:eastAsia="zh-CN"/>
        </w:rPr>
      </w:pPr>
      <w:r>
        <w:rPr>
          <w:rFonts w:ascii="宋体" w:hAnsi="宋体" w:hint="eastAsia"/>
          <w:lang w:val="zh-CN" w:eastAsia="zh-CN"/>
        </w:rPr>
        <w:t>响应单位</w:t>
      </w:r>
      <w:r>
        <w:rPr>
          <w:rFonts w:ascii="宋体" w:hAnsi="宋体" w:hint="eastAsia"/>
          <w:lang w:eastAsia="zh-CN"/>
        </w:rPr>
        <w:t>自202</w:t>
      </w:r>
      <w:r w:rsidR="00B55528">
        <w:rPr>
          <w:rFonts w:ascii="宋体" w:hAnsi="宋体" w:hint="eastAsia"/>
          <w:lang w:eastAsia="zh-CN"/>
        </w:rPr>
        <w:t>1</w:t>
      </w:r>
      <w:bookmarkStart w:id="1" w:name="_GoBack"/>
      <w:bookmarkEnd w:id="1"/>
      <w:r>
        <w:rPr>
          <w:rFonts w:ascii="宋体" w:hAnsi="宋体" w:hint="eastAsia"/>
          <w:lang w:eastAsia="zh-CN"/>
        </w:rPr>
        <w:t>年1月1日（以合同签订日期为准）至今承担过</w:t>
      </w:r>
      <w:r>
        <w:rPr>
          <w:rFonts w:ascii="宋体" w:hAnsi="宋体" w:hint="eastAsia"/>
          <w:lang w:val="zh-CN" w:eastAsia="zh-CN"/>
        </w:rPr>
        <w:t>类似项目业绩，每提供一份得2分，</w:t>
      </w:r>
      <w:r>
        <w:rPr>
          <w:rFonts w:ascii="宋体" w:hAnsi="宋体" w:hint="eastAsia"/>
          <w:lang w:eastAsia="zh-CN"/>
        </w:rPr>
        <w:t>本项</w:t>
      </w:r>
      <w:r>
        <w:rPr>
          <w:rFonts w:ascii="宋体" w:hAnsi="宋体" w:hint="eastAsia"/>
          <w:lang w:val="zh-CN" w:eastAsia="zh-CN"/>
        </w:rPr>
        <w:t>最高6分。</w:t>
      </w:r>
      <w:r>
        <w:rPr>
          <w:rFonts w:ascii="宋体" w:hAnsi="宋体" w:hint="eastAsia"/>
          <w:b/>
          <w:bCs/>
          <w:lang w:val="zh-CN" w:eastAsia="zh-CN"/>
        </w:rPr>
        <w:t>（</w:t>
      </w:r>
      <w:r>
        <w:rPr>
          <w:rFonts w:ascii="宋体" w:hAnsi="宋体" w:hint="eastAsia"/>
          <w:b/>
          <w:bCs/>
          <w:lang w:eastAsia="zh-CN"/>
        </w:rPr>
        <w:t>响应</w:t>
      </w:r>
      <w:r>
        <w:rPr>
          <w:rFonts w:ascii="宋体" w:hAnsi="宋体" w:hint="eastAsia"/>
          <w:b/>
          <w:bCs/>
          <w:lang w:val="zh-CN" w:eastAsia="zh-CN"/>
        </w:rPr>
        <w:t>文件中需提供</w:t>
      </w:r>
      <w:r>
        <w:rPr>
          <w:rFonts w:ascii="宋体" w:hAnsi="宋体" w:hint="eastAsia"/>
          <w:b/>
          <w:bCs/>
          <w:lang w:eastAsia="zh-CN"/>
        </w:rPr>
        <w:t>业绩</w:t>
      </w:r>
      <w:r>
        <w:rPr>
          <w:rFonts w:ascii="宋体" w:hAnsi="宋体" w:hint="eastAsia"/>
          <w:b/>
          <w:bCs/>
          <w:lang w:val="zh-CN" w:eastAsia="zh-CN"/>
        </w:rPr>
        <w:t>合同</w:t>
      </w:r>
      <w:r>
        <w:rPr>
          <w:rFonts w:ascii="宋体" w:hAnsi="宋体" w:hint="eastAsia"/>
          <w:b/>
          <w:bCs/>
          <w:lang w:eastAsia="zh-CN"/>
        </w:rPr>
        <w:t>复印件，未提供则该项不得分。</w:t>
      </w:r>
      <w:r>
        <w:rPr>
          <w:rFonts w:ascii="宋体" w:hAnsi="宋体" w:hint="eastAsia"/>
          <w:b/>
          <w:bCs/>
          <w:lang w:val="zh-CN" w:eastAsia="zh-CN"/>
        </w:rPr>
        <w:t>）</w:t>
      </w:r>
    </w:p>
    <w:p w:rsidR="00301821" w:rsidRDefault="00301821" w:rsidP="00301821">
      <w:pPr>
        <w:pStyle w:val="a6"/>
        <w:ind w:firstLine="420"/>
        <w:rPr>
          <w:lang w:val="zh-Hans" w:eastAsia="zh-Hans"/>
        </w:rPr>
      </w:pPr>
    </w:p>
    <w:p w:rsidR="00301821" w:rsidRDefault="00301821" w:rsidP="00301821">
      <w:pPr>
        <w:pStyle w:val="a6"/>
        <w:ind w:firstLine="420"/>
        <w:rPr>
          <w:lang w:val="zh-Hans" w:eastAsia="zh-Hans"/>
        </w:rPr>
      </w:pPr>
    </w:p>
    <w:p w:rsidR="00301821" w:rsidRDefault="00301821" w:rsidP="00301821">
      <w:pPr>
        <w:pStyle w:val="B"/>
        <w:shd w:val="clear" w:color="auto" w:fill="FFFFFF"/>
        <w:spacing w:line="360" w:lineRule="auto"/>
        <w:ind w:firstLineChars="200" w:firstLine="480"/>
        <w:rPr>
          <w:rFonts w:ascii="宋体" w:eastAsia="宋体" w:hAnsi="宋体" w:cs="宋体"/>
          <w:color w:val="auto"/>
        </w:rPr>
      </w:pPr>
      <w:r>
        <w:rPr>
          <w:rFonts w:ascii="宋体" w:eastAsia="宋体" w:hAnsi="宋体"/>
          <w:color w:val="auto"/>
          <w:lang w:val="zh-Hans" w:eastAsia="zh-Hans"/>
        </w:rPr>
        <w:t>注：（</w:t>
      </w:r>
      <w:r>
        <w:rPr>
          <w:rFonts w:ascii="宋体" w:eastAsia="宋体" w:hAnsi="宋体"/>
          <w:color w:val="auto"/>
        </w:rPr>
        <w:t>1</w:t>
      </w:r>
      <w:r>
        <w:rPr>
          <w:rFonts w:ascii="宋体" w:eastAsia="宋体" w:hAnsi="宋体"/>
          <w:color w:val="auto"/>
          <w:lang w:val="zh-Hans" w:eastAsia="zh-Hans"/>
        </w:rPr>
        <w:t>）报价超过采购预算的将不进入综合评审程序，也不得标。</w:t>
      </w:r>
    </w:p>
    <w:p w:rsidR="00301821" w:rsidRDefault="00301821" w:rsidP="00301821">
      <w:pPr>
        <w:pStyle w:val="B"/>
        <w:shd w:val="clear" w:color="auto" w:fill="FFFFFF"/>
        <w:spacing w:line="360" w:lineRule="auto"/>
        <w:ind w:firstLineChars="200" w:firstLine="480"/>
        <w:rPr>
          <w:rFonts w:ascii="宋体" w:eastAsia="宋体" w:hAnsi="宋体" w:cs="宋体"/>
          <w:color w:val="auto"/>
        </w:rPr>
      </w:pPr>
      <w:r>
        <w:rPr>
          <w:rFonts w:ascii="宋体" w:eastAsia="宋体" w:hAnsi="宋体"/>
          <w:color w:val="auto"/>
          <w:lang w:val="zh-Hans" w:eastAsia="zh-Hans"/>
        </w:rPr>
        <w:t>（</w:t>
      </w:r>
      <w:r>
        <w:rPr>
          <w:rFonts w:ascii="宋体" w:eastAsia="宋体" w:hAnsi="宋体"/>
          <w:color w:val="auto"/>
        </w:rPr>
        <w:t>2</w:t>
      </w:r>
      <w:r>
        <w:rPr>
          <w:rFonts w:ascii="宋体" w:eastAsia="宋体" w:hAnsi="宋体"/>
          <w:color w:val="auto"/>
          <w:lang w:val="zh-Hans" w:eastAsia="zh-Hans"/>
        </w:rPr>
        <w:t>）付款方式、交货期如有负偏离的不得</w:t>
      </w:r>
      <w:r>
        <w:rPr>
          <w:rFonts w:ascii="宋体" w:eastAsia="宋体" w:hAnsi="宋体" w:hint="eastAsia"/>
          <w:color w:val="auto"/>
          <w:lang w:val="zh-Hans"/>
        </w:rPr>
        <w:t>成交</w:t>
      </w:r>
      <w:r>
        <w:rPr>
          <w:rFonts w:ascii="宋体" w:eastAsia="宋体" w:hAnsi="宋体"/>
          <w:color w:val="auto"/>
          <w:lang w:val="zh-Hans" w:eastAsia="zh-Hans"/>
        </w:rPr>
        <w:t>。</w:t>
      </w:r>
    </w:p>
    <w:p w:rsidR="00301821" w:rsidRDefault="00301821" w:rsidP="00301821">
      <w:pPr>
        <w:pStyle w:val="B"/>
        <w:shd w:val="clear" w:color="auto" w:fill="FFFFFF"/>
        <w:spacing w:line="360" w:lineRule="auto"/>
        <w:ind w:firstLineChars="200" w:firstLine="480"/>
        <w:rPr>
          <w:rFonts w:ascii="宋体" w:eastAsia="宋体" w:hAnsi="宋体" w:cs="宋体"/>
          <w:color w:val="auto"/>
        </w:rPr>
      </w:pPr>
      <w:r>
        <w:rPr>
          <w:rFonts w:ascii="宋体" w:eastAsia="宋体" w:hAnsi="宋体"/>
          <w:color w:val="auto"/>
          <w:lang w:val="zh-Hans" w:eastAsia="zh-Hans"/>
        </w:rPr>
        <w:t>（</w:t>
      </w:r>
      <w:r>
        <w:rPr>
          <w:rFonts w:ascii="宋体" w:eastAsia="宋体" w:hAnsi="宋体"/>
          <w:color w:val="auto"/>
        </w:rPr>
        <w:t>3</w:t>
      </w:r>
      <w:r>
        <w:rPr>
          <w:rFonts w:ascii="宋体" w:eastAsia="宋体" w:hAnsi="宋体"/>
          <w:color w:val="auto"/>
          <w:lang w:val="zh-Hans" w:eastAsia="zh-Hans"/>
        </w:rPr>
        <w:t>）针对评分标准中评分的每一条，投标人均应提供相关资料并作出相应说明供评委评判，不提供相关资料的视为不具备该项得分的条件，资料须编好目录及页码。</w:t>
      </w:r>
    </w:p>
    <w:p w:rsidR="00E33DD7" w:rsidRDefault="00301821">
      <w:pPr>
        <w:rPr>
          <w:lang w:eastAsia="zh-CN"/>
        </w:rPr>
      </w:pPr>
      <w:r>
        <w:rPr>
          <w:rFonts w:hint="eastAsia"/>
          <w:lang w:eastAsia="zh-CN"/>
        </w:rPr>
        <w:t xml:space="preserve">                                                        </w:t>
      </w:r>
      <w:r>
        <w:rPr>
          <w:rFonts w:hint="eastAsia"/>
          <w:lang w:eastAsia="zh-CN"/>
        </w:rPr>
        <w:t>（本文完）</w:t>
      </w:r>
    </w:p>
    <w:sectPr w:rsidR="00E33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200" w:rsidRDefault="00092200" w:rsidP="00301821">
      <w:r>
        <w:separator/>
      </w:r>
    </w:p>
  </w:endnote>
  <w:endnote w:type="continuationSeparator" w:id="0">
    <w:p w:rsidR="00092200" w:rsidRDefault="00092200" w:rsidP="0030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200" w:rsidRDefault="00092200" w:rsidP="00301821">
      <w:r>
        <w:separator/>
      </w:r>
    </w:p>
  </w:footnote>
  <w:footnote w:type="continuationSeparator" w:id="0">
    <w:p w:rsidR="00092200" w:rsidRDefault="00092200" w:rsidP="00301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548"/>
    <w:multiLevelType w:val="multilevel"/>
    <w:tmpl w:val="084C7548"/>
    <w:lvl w:ilvl="0">
      <w:start w:val="1"/>
      <w:numFmt w:val="chineseCountingThousand"/>
      <w:lvlText w:val="%1、"/>
      <w:lvlJc w:val="left"/>
      <w:pPr>
        <w:ind w:left="0" w:firstLine="0"/>
      </w:pPr>
      <w:rPr>
        <w:rFonts w:hint="eastAsia"/>
      </w:rPr>
    </w:lvl>
    <w:lvl w:ilvl="1">
      <w:start w:val="1"/>
      <w:numFmt w:val="chineseCountingThousand"/>
      <w:lvlText w:val="(%2)"/>
      <w:lvlJc w:val="left"/>
      <w:pPr>
        <w:ind w:left="0" w:firstLine="0"/>
      </w:pPr>
    </w:lvl>
    <w:lvl w:ilvl="2">
      <w:start w:val="1"/>
      <w:numFmt w:val="decimal"/>
      <w:lvlText w:val="%3."/>
      <w:lvlJc w:val="left"/>
      <w:pPr>
        <w:ind w:left="0" w:firstLine="0"/>
      </w:pPr>
      <w:rPr>
        <w:rFonts w:hint="eastAsia"/>
        <w:b w:val="0"/>
        <w:color w:val="auto"/>
      </w:rPr>
    </w:lvl>
    <w:lvl w:ilvl="3">
      <w:start w:val="1"/>
      <w:numFmt w:val="decimal"/>
      <w:lvlText w:val="(%4)"/>
      <w:lvlJc w:val="left"/>
      <w:pPr>
        <w:ind w:left="0" w:firstLine="0"/>
      </w:pPr>
      <w:rPr>
        <w:rFonts w:hint="default"/>
      </w:rPr>
    </w:lvl>
    <w:lvl w:ilvl="4">
      <w:start w:val="1"/>
      <w:numFmt w:val="decimal"/>
      <w:isLgl/>
      <w:lvlText w:val="%1.%2.%3.%4.%5"/>
      <w:lvlJc w:val="left"/>
      <w:pPr>
        <w:ind w:left="0" w:firstLine="0"/>
      </w:pPr>
    </w:lvl>
    <w:lvl w:ilvl="5">
      <w:start w:val="2"/>
      <w:numFmt w:val="upperLetter"/>
      <w:lvlText w:val="%6、"/>
      <w:lvlJc w:val="left"/>
      <w:pPr>
        <w:ind w:left="0" w:firstLine="0"/>
      </w:pPr>
    </w:lvl>
    <w:lvl w:ilvl="6">
      <w:start w:val="1"/>
      <w:numFmt w:val="upperLetter"/>
      <w:lvlText w:val="%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D7"/>
    <w:rsid w:val="00092200"/>
    <w:rsid w:val="001837C3"/>
    <w:rsid w:val="00301821"/>
    <w:rsid w:val="004A2773"/>
    <w:rsid w:val="00B55528"/>
    <w:rsid w:val="00E3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1821"/>
    <w:rPr>
      <w:rFonts w:ascii="Times New Roman" w:eastAsia="宋体" w:hAnsi="Times New Roman" w:cs="Times New Roman"/>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1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01821"/>
    <w:rPr>
      <w:sz w:val="18"/>
      <w:szCs w:val="18"/>
    </w:rPr>
  </w:style>
  <w:style w:type="paragraph" w:styleId="a5">
    <w:name w:val="footer"/>
    <w:basedOn w:val="a"/>
    <w:link w:val="Char0"/>
    <w:uiPriority w:val="99"/>
    <w:unhideWhenUsed/>
    <w:rsid w:val="00301821"/>
    <w:pPr>
      <w:tabs>
        <w:tab w:val="center" w:pos="4153"/>
        <w:tab w:val="right" w:pos="8306"/>
      </w:tabs>
      <w:snapToGrid w:val="0"/>
    </w:pPr>
    <w:rPr>
      <w:sz w:val="18"/>
      <w:szCs w:val="18"/>
    </w:rPr>
  </w:style>
  <w:style w:type="character" w:customStyle="1" w:styleId="Char0">
    <w:name w:val="页脚 Char"/>
    <w:basedOn w:val="a1"/>
    <w:link w:val="a5"/>
    <w:uiPriority w:val="99"/>
    <w:rsid w:val="00301821"/>
    <w:rPr>
      <w:sz w:val="18"/>
      <w:szCs w:val="18"/>
    </w:rPr>
  </w:style>
  <w:style w:type="paragraph" w:customStyle="1" w:styleId="a6">
    <w:name w:val="首行缩进"/>
    <w:basedOn w:val="a"/>
    <w:qFormat/>
    <w:rsid w:val="00301821"/>
    <w:pPr>
      <w:widowControl w:val="0"/>
      <w:ind w:firstLineChars="200" w:firstLine="480"/>
      <w:jc w:val="both"/>
    </w:pPr>
    <w:rPr>
      <w:kern w:val="2"/>
      <w:sz w:val="21"/>
      <w:szCs w:val="20"/>
      <w:lang w:val="zh-CN" w:eastAsia="zh-CN"/>
    </w:rPr>
  </w:style>
  <w:style w:type="paragraph" w:customStyle="1" w:styleId="11">
    <w:name w:val="目录 11"/>
    <w:next w:val="A7"/>
    <w:rsid w:val="00301821"/>
    <w:pPr>
      <w:widowControl w:val="0"/>
    </w:pPr>
    <w:rPr>
      <w:rFonts w:ascii="Arial Unicode MS" w:eastAsia="Arial Unicode MS" w:hAnsi="Arial Unicode MS" w:cs="Arial Unicode MS"/>
      <w:color w:val="000000"/>
      <w:sz w:val="24"/>
      <w:szCs w:val="24"/>
      <w:u w:color="000000"/>
    </w:rPr>
  </w:style>
  <w:style w:type="paragraph" w:customStyle="1" w:styleId="A7">
    <w:name w:val="正文 A"/>
    <w:rsid w:val="00301821"/>
    <w:pPr>
      <w:widowControl w:val="0"/>
      <w:jc w:val="both"/>
    </w:pPr>
    <w:rPr>
      <w:rFonts w:ascii="Times New Roman" w:eastAsia="Arial Unicode MS" w:hAnsi="Times New Roman" w:cs="Arial Unicode MS"/>
      <w:color w:val="000000"/>
      <w:szCs w:val="21"/>
      <w:u w:color="000000"/>
    </w:rPr>
  </w:style>
  <w:style w:type="paragraph" w:customStyle="1" w:styleId="B">
    <w:name w:val="正文 B"/>
    <w:qFormat/>
    <w:rsid w:val="00301821"/>
    <w:rPr>
      <w:rFonts w:ascii="Times New Roman" w:eastAsia="Times New Roman" w:hAnsi="Times New Roman" w:cs="Times New Roman"/>
      <w:color w:val="000000"/>
      <w:kern w:val="0"/>
      <w:sz w:val="24"/>
      <w:szCs w:val="24"/>
      <w:u w:color="000000"/>
    </w:rPr>
  </w:style>
  <w:style w:type="paragraph" w:customStyle="1" w:styleId="-">
    <w:name w:val="财政-标题三"/>
    <w:basedOn w:val="a"/>
    <w:qFormat/>
    <w:rsid w:val="00301821"/>
    <w:pPr>
      <w:tabs>
        <w:tab w:val="num" w:pos="360"/>
      </w:tabs>
      <w:spacing w:beforeLines="50"/>
      <w:outlineLvl w:val="2"/>
    </w:pPr>
    <w:rPr>
      <w:rFonts w:ascii="Calibri" w:eastAsia="华文中宋" w:hAnsi="Calibri"/>
      <w:b/>
      <w:sz w:val="32"/>
      <w:szCs w:val="21"/>
    </w:rPr>
  </w:style>
  <w:style w:type="paragraph" w:styleId="a0">
    <w:name w:val="Document Map"/>
    <w:basedOn w:val="a"/>
    <w:link w:val="Char1"/>
    <w:uiPriority w:val="99"/>
    <w:semiHidden/>
    <w:unhideWhenUsed/>
    <w:rsid w:val="00301821"/>
    <w:rPr>
      <w:rFonts w:ascii="宋体"/>
      <w:sz w:val="18"/>
      <w:szCs w:val="18"/>
    </w:rPr>
  </w:style>
  <w:style w:type="character" w:customStyle="1" w:styleId="Char1">
    <w:name w:val="文档结构图 Char"/>
    <w:basedOn w:val="a1"/>
    <w:link w:val="a0"/>
    <w:uiPriority w:val="99"/>
    <w:semiHidden/>
    <w:rsid w:val="00301821"/>
    <w:rPr>
      <w:rFonts w:ascii="宋体" w:eastAsia="宋体"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1821"/>
    <w:rPr>
      <w:rFonts w:ascii="Times New Roman" w:eastAsia="宋体" w:hAnsi="Times New Roman" w:cs="Times New Roman"/>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1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01821"/>
    <w:rPr>
      <w:sz w:val="18"/>
      <w:szCs w:val="18"/>
    </w:rPr>
  </w:style>
  <w:style w:type="paragraph" w:styleId="a5">
    <w:name w:val="footer"/>
    <w:basedOn w:val="a"/>
    <w:link w:val="Char0"/>
    <w:uiPriority w:val="99"/>
    <w:unhideWhenUsed/>
    <w:rsid w:val="00301821"/>
    <w:pPr>
      <w:tabs>
        <w:tab w:val="center" w:pos="4153"/>
        <w:tab w:val="right" w:pos="8306"/>
      </w:tabs>
      <w:snapToGrid w:val="0"/>
    </w:pPr>
    <w:rPr>
      <w:sz w:val="18"/>
      <w:szCs w:val="18"/>
    </w:rPr>
  </w:style>
  <w:style w:type="character" w:customStyle="1" w:styleId="Char0">
    <w:name w:val="页脚 Char"/>
    <w:basedOn w:val="a1"/>
    <w:link w:val="a5"/>
    <w:uiPriority w:val="99"/>
    <w:rsid w:val="00301821"/>
    <w:rPr>
      <w:sz w:val="18"/>
      <w:szCs w:val="18"/>
    </w:rPr>
  </w:style>
  <w:style w:type="paragraph" w:customStyle="1" w:styleId="a6">
    <w:name w:val="首行缩进"/>
    <w:basedOn w:val="a"/>
    <w:qFormat/>
    <w:rsid w:val="00301821"/>
    <w:pPr>
      <w:widowControl w:val="0"/>
      <w:ind w:firstLineChars="200" w:firstLine="480"/>
      <w:jc w:val="both"/>
    </w:pPr>
    <w:rPr>
      <w:kern w:val="2"/>
      <w:sz w:val="21"/>
      <w:szCs w:val="20"/>
      <w:lang w:val="zh-CN" w:eastAsia="zh-CN"/>
    </w:rPr>
  </w:style>
  <w:style w:type="paragraph" w:customStyle="1" w:styleId="11">
    <w:name w:val="目录 11"/>
    <w:next w:val="A7"/>
    <w:rsid w:val="00301821"/>
    <w:pPr>
      <w:widowControl w:val="0"/>
    </w:pPr>
    <w:rPr>
      <w:rFonts w:ascii="Arial Unicode MS" w:eastAsia="Arial Unicode MS" w:hAnsi="Arial Unicode MS" w:cs="Arial Unicode MS"/>
      <w:color w:val="000000"/>
      <w:sz w:val="24"/>
      <w:szCs w:val="24"/>
      <w:u w:color="000000"/>
    </w:rPr>
  </w:style>
  <w:style w:type="paragraph" w:customStyle="1" w:styleId="A7">
    <w:name w:val="正文 A"/>
    <w:rsid w:val="00301821"/>
    <w:pPr>
      <w:widowControl w:val="0"/>
      <w:jc w:val="both"/>
    </w:pPr>
    <w:rPr>
      <w:rFonts w:ascii="Times New Roman" w:eastAsia="Arial Unicode MS" w:hAnsi="Times New Roman" w:cs="Arial Unicode MS"/>
      <w:color w:val="000000"/>
      <w:szCs w:val="21"/>
      <w:u w:color="000000"/>
    </w:rPr>
  </w:style>
  <w:style w:type="paragraph" w:customStyle="1" w:styleId="B">
    <w:name w:val="正文 B"/>
    <w:qFormat/>
    <w:rsid w:val="00301821"/>
    <w:rPr>
      <w:rFonts w:ascii="Times New Roman" w:eastAsia="Times New Roman" w:hAnsi="Times New Roman" w:cs="Times New Roman"/>
      <w:color w:val="000000"/>
      <w:kern w:val="0"/>
      <w:sz w:val="24"/>
      <w:szCs w:val="24"/>
      <w:u w:color="000000"/>
    </w:rPr>
  </w:style>
  <w:style w:type="paragraph" w:customStyle="1" w:styleId="-">
    <w:name w:val="财政-标题三"/>
    <w:basedOn w:val="a"/>
    <w:qFormat/>
    <w:rsid w:val="00301821"/>
    <w:pPr>
      <w:tabs>
        <w:tab w:val="num" w:pos="360"/>
      </w:tabs>
      <w:spacing w:beforeLines="50"/>
      <w:outlineLvl w:val="2"/>
    </w:pPr>
    <w:rPr>
      <w:rFonts w:ascii="Calibri" w:eastAsia="华文中宋" w:hAnsi="Calibri"/>
      <w:b/>
      <w:sz w:val="32"/>
      <w:szCs w:val="21"/>
    </w:rPr>
  </w:style>
  <w:style w:type="paragraph" w:styleId="a0">
    <w:name w:val="Document Map"/>
    <w:basedOn w:val="a"/>
    <w:link w:val="Char1"/>
    <w:uiPriority w:val="99"/>
    <w:semiHidden/>
    <w:unhideWhenUsed/>
    <w:rsid w:val="00301821"/>
    <w:rPr>
      <w:rFonts w:ascii="宋体"/>
      <w:sz w:val="18"/>
      <w:szCs w:val="18"/>
    </w:rPr>
  </w:style>
  <w:style w:type="character" w:customStyle="1" w:styleId="Char1">
    <w:name w:val="文档结构图 Char"/>
    <w:basedOn w:val="a1"/>
    <w:link w:val="a0"/>
    <w:uiPriority w:val="99"/>
    <w:semiHidden/>
    <w:rsid w:val="00301821"/>
    <w:rPr>
      <w:rFonts w:ascii="宋体" w:eastAsia="宋体"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Words>
  <Characters>1581</Characters>
  <Application>Microsoft Office Word</Application>
  <DocSecurity>0</DocSecurity>
  <Lines>13</Lines>
  <Paragraphs>3</Paragraphs>
  <ScaleCrop>false</ScaleCrop>
  <Company>china</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苏州建设交通高等职业技术学校</cp:lastModifiedBy>
  <cp:revision>2</cp:revision>
  <dcterms:created xsi:type="dcterms:W3CDTF">2024-11-25T07:14:00Z</dcterms:created>
  <dcterms:modified xsi:type="dcterms:W3CDTF">2024-11-25T07:14:00Z</dcterms:modified>
</cp:coreProperties>
</file>