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44" w:rsidRDefault="00213F54">
      <w:pPr>
        <w:jc w:val="center"/>
      </w:pPr>
      <w:r>
        <w:rPr>
          <w:rFonts w:hint="eastAsia"/>
        </w:rPr>
        <w:t>评分表</w:t>
      </w:r>
    </w:p>
    <w:p w:rsidR="00802544" w:rsidRDefault="00802544">
      <w:pPr>
        <w:pStyle w:val="a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0"/>
        <w:gridCol w:w="1673"/>
        <w:gridCol w:w="3545"/>
        <w:gridCol w:w="1248"/>
        <w:gridCol w:w="1322"/>
      </w:tblGrid>
      <w:tr w:rsidR="00802544" w:rsidTr="005C311D">
        <w:tc>
          <w:tcPr>
            <w:tcW w:w="730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73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评分项目</w:t>
            </w:r>
          </w:p>
        </w:tc>
        <w:tc>
          <w:tcPr>
            <w:tcW w:w="3545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评分标准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1322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802544" w:rsidTr="005C311D">
        <w:tc>
          <w:tcPr>
            <w:tcW w:w="730" w:type="dxa"/>
          </w:tcPr>
          <w:p w:rsidR="00802544" w:rsidRDefault="00213F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73" w:type="dxa"/>
          </w:tcPr>
          <w:p w:rsidR="00802544" w:rsidRDefault="00213F54">
            <w:pPr>
              <w:rPr>
                <w:szCs w:val="21"/>
              </w:rPr>
            </w:pPr>
            <w:bookmarkStart w:id="0" w:name="_GoBack"/>
            <w:r w:rsidRPr="000023DC">
              <w:rPr>
                <w:rFonts w:ascii="宋体" w:hAnsi="宋体" w:cs="宋体" w:hint="eastAsia"/>
                <w:b/>
                <w:bCs/>
                <w:szCs w:val="21"/>
              </w:rPr>
              <w:t>项目报价</w:t>
            </w:r>
            <w:bookmarkEnd w:id="0"/>
          </w:p>
        </w:tc>
        <w:tc>
          <w:tcPr>
            <w:tcW w:w="3545" w:type="dxa"/>
          </w:tcPr>
          <w:p w:rsidR="00802544" w:rsidRDefault="00213F54">
            <w:r>
              <w:rPr>
                <w:rFonts w:hint="eastAsia"/>
              </w:rPr>
              <w:t>投标报价低于或等于财政预算价格的，为有效投标报价。</w:t>
            </w:r>
            <w:proofErr w:type="gramStart"/>
            <w:r>
              <w:rPr>
                <w:rFonts w:hint="eastAsia"/>
              </w:rPr>
              <w:t>超财政</w:t>
            </w:r>
            <w:proofErr w:type="gramEnd"/>
            <w:r>
              <w:rPr>
                <w:rFonts w:hint="eastAsia"/>
              </w:rPr>
              <w:t>预算的投标报价为无效投标报价。无效投标报价的投标文件不进行评审，也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得标。</w:t>
            </w:r>
          </w:p>
          <w:p w:rsidR="00802544" w:rsidRDefault="00213F54">
            <w:r>
              <w:rPr>
                <w:rFonts w:hint="eastAsia"/>
              </w:rPr>
              <w:t>在所有有效投标报价中满足招标文件要求，且投标价格最低的投标报价为评标基准价，其他投标人的价格</w:t>
            </w:r>
            <w:proofErr w:type="gramStart"/>
            <w:r>
              <w:rPr>
                <w:rFonts w:hint="eastAsia"/>
              </w:rPr>
              <w:t>分按照</w:t>
            </w:r>
            <w:proofErr w:type="gramEnd"/>
            <w:r>
              <w:rPr>
                <w:rFonts w:hint="eastAsia"/>
              </w:rPr>
              <w:t>下列公式计算（计算结果四舍五入保留两位小数）。</w:t>
            </w:r>
          </w:p>
          <w:p w:rsidR="00802544" w:rsidRDefault="00213F54">
            <w:r>
              <w:rPr>
                <w:rFonts w:hint="eastAsia"/>
              </w:rPr>
              <w:t>投标报价得分＝（评标基准价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投标报价）×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％×</w:t>
            </w:r>
            <w:r>
              <w:rPr>
                <w:rFonts w:hint="eastAsia"/>
              </w:rPr>
              <w:t>100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 w:val="restart"/>
          </w:tcPr>
          <w:p w:rsidR="00802544" w:rsidRDefault="00213F5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673" w:type="dxa"/>
            <w:vMerge w:val="restart"/>
          </w:tcPr>
          <w:p w:rsidR="00802544" w:rsidRDefault="00213F54"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场地及设施设备</w:t>
            </w:r>
          </w:p>
          <w:p w:rsidR="00802544" w:rsidRDefault="00802544">
            <w:pPr>
              <w:rPr>
                <w:szCs w:val="21"/>
              </w:rPr>
            </w:pP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培训场地：针对本项目配置的培训场地面积、场地功能区设置、场地环境，各方面配置优的得15分；针对本项目配置的培训场地面积、场地功能区设置、场地环境，各方面配置较优的得10分；针对本项目配置的培训场地面积、场地功能区设置、场地环境，各方面配置良的得6分；针对本项目配置的培训场地面积、场地功能区设置、场地环境，各方面配置一般的得3分；未提供相关说明的不得分。</w:t>
            </w:r>
          </w:p>
        </w:tc>
        <w:tc>
          <w:tcPr>
            <w:tcW w:w="1248" w:type="dxa"/>
          </w:tcPr>
          <w:p w:rsidR="00802544" w:rsidRDefault="00213F54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  <w:p w:rsidR="00802544" w:rsidRDefault="00802544">
            <w:pPr>
              <w:jc w:val="center"/>
              <w:rPr>
                <w:szCs w:val="21"/>
              </w:rPr>
            </w:pP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73" w:type="dxa"/>
            <w:vMerge/>
          </w:tcPr>
          <w:p w:rsidR="00802544" w:rsidRDefault="00802544">
            <w:pPr>
              <w:rPr>
                <w:szCs w:val="21"/>
              </w:rPr>
            </w:pP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（2）设施设备：根据投标单位相应培训工种（专业）所配备的设施设备情况，由评委根据投标单位提供的教学设施设备清单、图片等相关资料进行评审。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 w:val="restart"/>
          </w:tcPr>
          <w:p w:rsidR="00802544" w:rsidRDefault="00213F5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3.</w:t>
            </w:r>
          </w:p>
        </w:tc>
        <w:tc>
          <w:tcPr>
            <w:tcW w:w="1673" w:type="dxa"/>
            <w:vMerge w:val="restart"/>
          </w:tcPr>
          <w:p w:rsidR="00802544" w:rsidRDefault="00213F54"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工作人员与师资</w:t>
            </w:r>
          </w:p>
          <w:p w:rsidR="00802544" w:rsidRDefault="00802544">
            <w:pPr>
              <w:rPr>
                <w:szCs w:val="21"/>
              </w:rPr>
            </w:pP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投标单位专职人员：投标单位为本项目配备的专职人员数3名的基础上，每增加1名得3分，最高得15分。（须提供近6个月本单位连续正常社保缴纳证明（不含补缴），未提供的不得分。）</w:t>
            </w:r>
          </w:p>
        </w:tc>
        <w:tc>
          <w:tcPr>
            <w:tcW w:w="1248" w:type="dxa"/>
          </w:tcPr>
          <w:p w:rsidR="00802544" w:rsidRDefault="00213F54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  <w:p w:rsidR="00802544" w:rsidRDefault="00802544">
            <w:pPr>
              <w:jc w:val="center"/>
              <w:rPr>
                <w:szCs w:val="21"/>
              </w:rPr>
            </w:pP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73" w:type="dxa"/>
            <w:vMerge/>
          </w:tcPr>
          <w:p w:rsidR="00802544" w:rsidRDefault="00802544">
            <w:pPr>
              <w:rPr>
                <w:szCs w:val="21"/>
              </w:rPr>
            </w:pP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标工种（专业）师资：具备相近工种（专业）高级及以上技术职称或技师及以上职业资格（职业技能等级）的师资，少于2名的不得分；有2名的得5分；在2名师资基础上每多增加1名符合条件的师资加1分，最高得4分；有专职师资的，每有1名再加2分，最高为6分；本项最高得15分。（须提供相关证明材料，未提供的不得分。）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</w:tcPr>
          <w:p w:rsidR="00802544" w:rsidRDefault="00213F5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4.</w:t>
            </w:r>
          </w:p>
        </w:tc>
        <w:tc>
          <w:tcPr>
            <w:tcW w:w="1673" w:type="dxa"/>
          </w:tcPr>
          <w:p w:rsidR="00802544" w:rsidRDefault="00213F54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培训教学计划方案</w:t>
            </w:r>
          </w:p>
        </w:tc>
        <w:tc>
          <w:tcPr>
            <w:tcW w:w="3545" w:type="dxa"/>
          </w:tcPr>
          <w:p w:rsidR="00802544" w:rsidRDefault="004F0259">
            <w:pPr>
              <w:rPr>
                <w:rFonts w:ascii="宋体" w:hAnsi="宋体" w:cs="宋体"/>
                <w:szCs w:val="21"/>
              </w:rPr>
            </w:pPr>
            <w:r w:rsidRPr="005C311D">
              <w:rPr>
                <w:rFonts w:ascii="宋体" w:hAnsi="宋体" w:cs="宋体" w:hint="eastAsia"/>
                <w:szCs w:val="21"/>
              </w:rPr>
              <w:t>根据本项目要求制定培训教学计划方案，酌情给分</w:t>
            </w:r>
          </w:p>
        </w:tc>
        <w:tc>
          <w:tcPr>
            <w:tcW w:w="1248" w:type="dxa"/>
          </w:tcPr>
          <w:p w:rsidR="00802544" w:rsidRDefault="00213F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</w:tcPr>
          <w:p w:rsidR="00802544" w:rsidRDefault="00213F5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5.</w:t>
            </w:r>
          </w:p>
        </w:tc>
        <w:tc>
          <w:tcPr>
            <w:tcW w:w="1673" w:type="dxa"/>
          </w:tcPr>
          <w:p w:rsidR="00802544" w:rsidRDefault="00213F5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培训管理与服务质量</w:t>
            </w:r>
          </w:p>
        </w:tc>
        <w:tc>
          <w:tcPr>
            <w:tcW w:w="3545" w:type="dxa"/>
          </w:tcPr>
          <w:p w:rsidR="00802544" w:rsidRDefault="00213F5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具备配套的就餐和住宿条件，依据条件的优良，酌情给分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 w:val="restart"/>
          </w:tcPr>
          <w:p w:rsidR="00802544" w:rsidRDefault="00213F5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6.</w:t>
            </w:r>
          </w:p>
        </w:tc>
        <w:tc>
          <w:tcPr>
            <w:tcW w:w="1673" w:type="dxa"/>
            <w:vMerge w:val="restart"/>
          </w:tcPr>
          <w:p w:rsidR="00802544" w:rsidRDefault="00213F5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投标单位履约能力</w:t>
            </w: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以来开展相关职业技能或师资研修培训工作的成效：培训人次达到100（含）人的得4分，在此基础上每增加10人加1分，本项最高得10分。（投标文件中需提供相关证明材料，如管理机构网站上的培训人数统计页面截屏、培训人员汇总的财务结算凭证等；材料以自然年度分开提供，未提供的不得分。）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  <w:vMerge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73" w:type="dxa"/>
            <w:vMerge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545" w:type="dxa"/>
          </w:tcPr>
          <w:p w:rsidR="00802544" w:rsidRDefault="00213F54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来投标单位获得行政单位颁发的市级及以上相关表彰或荣誉，如苏州市级公共实训基地、苏州市级技能大师工作室等，有一个得5分；本项最高10分。同一类表彰或荣誉不重复计分。（投标文件中需提供相关复印件、照片等相关证明材料，未提供的不得分。）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  <w:tr w:rsidR="00802544" w:rsidTr="005C311D">
        <w:tc>
          <w:tcPr>
            <w:tcW w:w="730" w:type="dxa"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73" w:type="dxa"/>
          </w:tcPr>
          <w:p w:rsidR="00802544" w:rsidRDefault="0080254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545" w:type="dxa"/>
          </w:tcPr>
          <w:p w:rsidR="00802544" w:rsidRDefault="00213F54" w:rsidP="00213F54">
            <w:pPr>
              <w:adjustRightInd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总分</w:t>
            </w:r>
          </w:p>
        </w:tc>
        <w:tc>
          <w:tcPr>
            <w:tcW w:w="1248" w:type="dxa"/>
          </w:tcPr>
          <w:p w:rsidR="00802544" w:rsidRDefault="00213F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SUM(ABOVE)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322" w:type="dxa"/>
          </w:tcPr>
          <w:p w:rsidR="00802544" w:rsidRDefault="00802544">
            <w:pPr>
              <w:rPr>
                <w:szCs w:val="21"/>
              </w:rPr>
            </w:pPr>
          </w:p>
        </w:tc>
      </w:tr>
    </w:tbl>
    <w:p w:rsidR="00802544" w:rsidRDefault="00802544"/>
    <w:sectPr w:rsidR="0080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8E" w:rsidRDefault="00DA178E" w:rsidP="008A067D">
      <w:r>
        <w:separator/>
      </w:r>
    </w:p>
  </w:endnote>
  <w:endnote w:type="continuationSeparator" w:id="0">
    <w:p w:rsidR="00DA178E" w:rsidRDefault="00DA178E" w:rsidP="008A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8E" w:rsidRDefault="00DA178E" w:rsidP="008A067D">
      <w:r>
        <w:separator/>
      </w:r>
    </w:p>
  </w:footnote>
  <w:footnote w:type="continuationSeparator" w:id="0">
    <w:p w:rsidR="00DA178E" w:rsidRDefault="00DA178E" w:rsidP="008A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471D7B90"/>
    <w:rsid w:val="000023DC"/>
    <w:rsid w:val="00213F54"/>
    <w:rsid w:val="004F0259"/>
    <w:rsid w:val="005952E6"/>
    <w:rsid w:val="005C311D"/>
    <w:rsid w:val="00690D0A"/>
    <w:rsid w:val="00802544"/>
    <w:rsid w:val="008A067D"/>
    <w:rsid w:val="00B73303"/>
    <w:rsid w:val="00DA178E"/>
    <w:rsid w:val="15DF6B8B"/>
    <w:rsid w:val="18EB31B3"/>
    <w:rsid w:val="1C0B7246"/>
    <w:rsid w:val="1C253579"/>
    <w:rsid w:val="1E091812"/>
    <w:rsid w:val="213F67A5"/>
    <w:rsid w:val="22153A57"/>
    <w:rsid w:val="25DA0CF2"/>
    <w:rsid w:val="287036DB"/>
    <w:rsid w:val="29207FE1"/>
    <w:rsid w:val="2B591CE7"/>
    <w:rsid w:val="31B2078C"/>
    <w:rsid w:val="31BD2644"/>
    <w:rsid w:val="3A2F70D8"/>
    <w:rsid w:val="3B326A49"/>
    <w:rsid w:val="403266C6"/>
    <w:rsid w:val="40B4728C"/>
    <w:rsid w:val="443F66E9"/>
    <w:rsid w:val="45C308C7"/>
    <w:rsid w:val="46741000"/>
    <w:rsid w:val="471D7B90"/>
    <w:rsid w:val="50EC7EC9"/>
    <w:rsid w:val="6F4638E2"/>
    <w:rsid w:val="6F724A88"/>
    <w:rsid w:val="72310915"/>
    <w:rsid w:val="76E00C5E"/>
    <w:rsid w:val="78905C76"/>
    <w:rsid w:val="7A217B28"/>
    <w:rsid w:val="7CB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0"/>
    <w:next w:val="a"/>
    <w:qFormat/>
    <w:pPr>
      <w:ind w:firstLineChars="100" w:firstLine="420"/>
    </w:pPr>
  </w:style>
  <w:style w:type="paragraph" w:styleId="a5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6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8A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8A067D"/>
    <w:rPr>
      <w:kern w:val="2"/>
      <w:sz w:val="18"/>
      <w:szCs w:val="18"/>
    </w:rPr>
  </w:style>
  <w:style w:type="paragraph" w:styleId="a8">
    <w:name w:val="footer"/>
    <w:basedOn w:val="a"/>
    <w:link w:val="Char0"/>
    <w:rsid w:val="008A0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8A06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0"/>
    <w:next w:val="a"/>
    <w:qFormat/>
    <w:pPr>
      <w:ind w:firstLineChars="100" w:firstLine="420"/>
    </w:pPr>
  </w:style>
  <w:style w:type="paragraph" w:styleId="a5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table" w:styleId="a6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8A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8A067D"/>
    <w:rPr>
      <w:kern w:val="2"/>
      <w:sz w:val="18"/>
      <w:szCs w:val="18"/>
    </w:rPr>
  </w:style>
  <w:style w:type="paragraph" w:styleId="a8">
    <w:name w:val="footer"/>
    <w:basedOn w:val="a"/>
    <w:link w:val="Char0"/>
    <w:rsid w:val="008A0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8A06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>china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5</cp:revision>
  <dcterms:created xsi:type="dcterms:W3CDTF">2023-08-07T04:08:00Z</dcterms:created>
  <dcterms:modified xsi:type="dcterms:W3CDTF">2023-08-09T01:47:00Z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636411FC48614BDFBFC8E209A5D70AC2_11</vt:lpwstr>
  </property>
</Properties>
</file>