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2C" w:rsidRDefault="00FA0553">
      <w:pPr>
        <w:adjustRightInd w:val="0"/>
        <w:snapToGrid w:val="0"/>
        <w:spacing w:line="360" w:lineRule="auto"/>
        <w:ind w:firstLineChars="200" w:firstLine="482"/>
        <w:rPr>
          <w:rFonts w:ascii="宋体" w:hAnsi="宋体" w:cs="宋体"/>
          <w:b/>
          <w:szCs w:val="21"/>
          <w:lang w:bidi="ar"/>
        </w:rPr>
      </w:pPr>
      <w:r>
        <w:rPr>
          <w:rFonts w:ascii="宋体" w:hAnsi="宋体" w:cs="宋体" w:hint="eastAsia"/>
          <w:b/>
          <w:szCs w:val="21"/>
          <w:lang w:bidi="ar"/>
        </w:rPr>
        <w:t>评分标准：</w:t>
      </w:r>
    </w:p>
    <w:p w:rsidR="0054132C" w:rsidRDefault="00FA0553">
      <w:pPr>
        <w:adjustRightInd w:val="0"/>
        <w:snapToGrid w:val="0"/>
        <w:spacing w:line="360" w:lineRule="auto"/>
        <w:ind w:firstLineChars="200" w:firstLine="482"/>
        <w:rPr>
          <w:rFonts w:ascii="宋体" w:hAnsi="宋体" w:cs="宋体"/>
          <w:b/>
          <w:szCs w:val="21"/>
          <w:lang w:bidi="ar"/>
        </w:rPr>
      </w:pPr>
      <w:r>
        <w:rPr>
          <w:rFonts w:ascii="宋体" w:hAnsi="宋体" w:cs="宋体" w:hint="eastAsia"/>
          <w:b/>
          <w:szCs w:val="21"/>
          <w:lang w:bidi="ar"/>
        </w:rPr>
        <w:t>（一）投标报价（</w:t>
      </w:r>
      <w:r>
        <w:rPr>
          <w:rFonts w:ascii="宋体" w:hAnsi="宋体" w:cs="宋体" w:hint="eastAsia"/>
          <w:b/>
          <w:szCs w:val="21"/>
          <w:lang w:bidi="ar"/>
        </w:rPr>
        <w:t>15</w:t>
      </w:r>
      <w:r>
        <w:rPr>
          <w:rFonts w:ascii="宋体" w:hAnsi="宋体" w:cs="宋体" w:hint="eastAsia"/>
          <w:b/>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磋商报价不超过采购预算价格及最高限价的，为有效投标报价。超出此范围的磋商报价为无效报价。</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价格分采用低价优先法计算，即满足磋商文件要求且磋商报价最低的报价为评审基准价，其价格分为最高分。其他响应单位的价格</w:t>
      </w:r>
      <w:proofErr w:type="gramStart"/>
      <w:r>
        <w:rPr>
          <w:rFonts w:ascii="宋体" w:hAnsi="宋体" w:cs="宋体" w:hint="eastAsia"/>
          <w:sz w:val="21"/>
          <w:szCs w:val="21"/>
          <w:lang w:bidi="ar"/>
        </w:rPr>
        <w:t>分统一</w:t>
      </w:r>
      <w:proofErr w:type="gramEnd"/>
      <w:r>
        <w:rPr>
          <w:rFonts w:ascii="宋体" w:hAnsi="宋体" w:cs="宋体" w:hint="eastAsia"/>
          <w:sz w:val="21"/>
          <w:szCs w:val="21"/>
          <w:lang w:bidi="ar"/>
        </w:rPr>
        <w:t>按照下列公式计算：</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磋商报价得分</w:t>
      </w:r>
      <w:r>
        <w:rPr>
          <w:rFonts w:ascii="宋体" w:hAnsi="宋体" w:cs="宋体" w:hint="eastAsia"/>
          <w:sz w:val="21"/>
          <w:szCs w:val="21"/>
          <w:lang w:bidi="ar"/>
        </w:rPr>
        <w:t>=</w:t>
      </w:r>
      <w:r>
        <w:rPr>
          <w:rFonts w:ascii="宋体" w:hAnsi="宋体" w:cs="宋体" w:hint="eastAsia"/>
          <w:sz w:val="21"/>
          <w:szCs w:val="21"/>
          <w:lang w:bidi="ar"/>
        </w:rPr>
        <w:t>（评审基准价</w:t>
      </w:r>
      <w:r>
        <w:rPr>
          <w:rFonts w:ascii="宋体" w:hAnsi="宋体" w:cs="宋体" w:hint="eastAsia"/>
          <w:sz w:val="21"/>
          <w:szCs w:val="21"/>
          <w:lang w:bidi="ar"/>
        </w:rPr>
        <w:t>/</w:t>
      </w:r>
      <w:r>
        <w:rPr>
          <w:rFonts w:ascii="宋体" w:hAnsi="宋体" w:cs="宋体" w:hint="eastAsia"/>
          <w:sz w:val="21"/>
          <w:szCs w:val="21"/>
          <w:lang w:bidi="ar"/>
        </w:rPr>
        <w:t>磋商报价）×</w:t>
      </w:r>
      <w:proofErr w:type="gramStart"/>
      <w:r>
        <w:rPr>
          <w:rFonts w:ascii="宋体" w:hAnsi="宋体" w:cs="宋体" w:hint="eastAsia"/>
          <w:sz w:val="21"/>
          <w:szCs w:val="21"/>
          <w:lang w:bidi="ar"/>
        </w:rPr>
        <w:t>价格权</w:t>
      </w:r>
      <w:proofErr w:type="gramEnd"/>
      <w:r>
        <w:rPr>
          <w:rFonts w:ascii="宋体" w:hAnsi="宋体" w:cs="宋体" w:hint="eastAsia"/>
          <w:sz w:val="21"/>
          <w:szCs w:val="21"/>
          <w:lang w:bidi="ar"/>
        </w:rPr>
        <w:t>值×</w:t>
      </w:r>
      <w:r>
        <w:rPr>
          <w:rFonts w:ascii="宋体" w:hAnsi="宋体" w:cs="宋体" w:hint="eastAsia"/>
          <w:sz w:val="21"/>
          <w:szCs w:val="21"/>
          <w:lang w:bidi="ar"/>
        </w:rPr>
        <w:t>100</w:t>
      </w:r>
      <w:r>
        <w:rPr>
          <w:rFonts w:ascii="宋体" w:hAnsi="宋体" w:cs="宋体" w:hint="eastAsia"/>
          <w:sz w:val="21"/>
          <w:szCs w:val="21"/>
          <w:lang w:bidi="ar"/>
        </w:rPr>
        <w:t>（保留小数点后二位）。</w:t>
      </w:r>
    </w:p>
    <w:p w:rsidR="0054132C" w:rsidRDefault="00FA0553">
      <w:pPr>
        <w:adjustRightInd w:val="0"/>
        <w:snapToGrid w:val="0"/>
        <w:spacing w:line="360" w:lineRule="auto"/>
        <w:ind w:firstLineChars="200" w:firstLine="482"/>
        <w:rPr>
          <w:rFonts w:ascii="宋体" w:hAnsi="宋体" w:cs="宋体"/>
          <w:b/>
          <w:szCs w:val="21"/>
          <w:lang w:bidi="ar"/>
        </w:rPr>
      </w:pPr>
      <w:r>
        <w:rPr>
          <w:rFonts w:ascii="宋体" w:hAnsi="宋体" w:cs="宋体" w:hint="eastAsia"/>
          <w:b/>
          <w:szCs w:val="21"/>
          <w:lang w:bidi="ar"/>
        </w:rPr>
        <w:t>(</w:t>
      </w:r>
      <w:r>
        <w:rPr>
          <w:rFonts w:ascii="宋体" w:hAnsi="宋体" w:cs="宋体" w:hint="eastAsia"/>
          <w:b/>
          <w:szCs w:val="21"/>
          <w:lang w:bidi="ar"/>
        </w:rPr>
        <w:t>二）技术方案（</w:t>
      </w:r>
      <w:r>
        <w:rPr>
          <w:rFonts w:ascii="宋体" w:hAnsi="宋体" w:cs="宋体"/>
          <w:b/>
          <w:szCs w:val="21"/>
          <w:lang w:bidi="ar"/>
        </w:rPr>
        <w:t>50</w:t>
      </w:r>
      <w:r>
        <w:rPr>
          <w:rFonts w:ascii="宋体" w:hAnsi="宋体" w:cs="宋体" w:hint="eastAsia"/>
          <w:b/>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1</w:t>
      </w:r>
      <w:r>
        <w:rPr>
          <w:rFonts w:ascii="宋体" w:hAnsi="宋体" w:cs="宋体" w:hint="eastAsia"/>
          <w:sz w:val="21"/>
          <w:szCs w:val="21"/>
          <w:lang w:bidi="ar"/>
        </w:rPr>
        <w:t>、针对本项目进度组织安排（</w:t>
      </w:r>
      <w:r>
        <w:rPr>
          <w:rFonts w:ascii="宋体" w:hAnsi="宋体" w:cs="宋体"/>
          <w:sz w:val="21"/>
          <w:szCs w:val="21"/>
          <w:lang w:bidi="ar"/>
        </w:rPr>
        <w:t>10</w:t>
      </w:r>
      <w:r>
        <w:rPr>
          <w:rFonts w:ascii="宋体" w:hAnsi="宋体" w:cs="宋体" w:hint="eastAsia"/>
          <w:sz w:val="21"/>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根据针对本项目进度安排、进度保证措施等评分，方案全面、清晰、科学、合理、可行得</w:t>
      </w:r>
      <w:r>
        <w:rPr>
          <w:rFonts w:ascii="宋体" w:hAnsi="宋体" w:cs="宋体"/>
          <w:sz w:val="21"/>
          <w:szCs w:val="21"/>
          <w:lang w:bidi="ar"/>
        </w:rPr>
        <w:t>10</w:t>
      </w:r>
      <w:r>
        <w:rPr>
          <w:rFonts w:ascii="宋体" w:hAnsi="宋体" w:cs="宋体" w:hint="eastAsia"/>
          <w:sz w:val="21"/>
          <w:szCs w:val="21"/>
          <w:lang w:bidi="ar"/>
        </w:rPr>
        <w:t>分，较全面、较合理、较可行得</w:t>
      </w:r>
      <w:r>
        <w:rPr>
          <w:rFonts w:ascii="宋体" w:hAnsi="宋体" w:cs="宋体" w:hint="eastAsia"/>
          <w:sz w:val="21"/>
          <w:szCs w:val="21"/>
          <w:lang w:bidi="ar"/>
        </w:rPr>
        <w:t>6</w:t>
      </w:r>
      <w:r>
        <w:rPr>
          <w:rFonts w:ascii="宋体" w:hAnsi="宋体" w:cs="宋体" w:hint="eastAsia"/>
          <w:sz w:val="21"/>
          <w:szCs w:val="21"/>
          <w:lang w:bidi="ar"/>
        </w:rPr>
        <w:t>分，基本可行得</w:t>
      </w:r>
      <w:r>
        <w:rPr>
          <w:rFonts w:ascii="宋体" w:hAnsi="宋体" w:cs="宋体"/>
          <w:sz w:val="21"/>
          <w:szCs w:val="21"/>
          <w:lang w:bidi="ar"/>
        </w:rPr>
        <w:t>2</w:t>
      </w:r>
      <w:r>
        <w:rPr>
          <w:rFonts w:ascii="宋体" w:hAnsi="宋体" w:cs="宋体" w:hint="eastAsia"/>
          <w:sz w:val="21"/>
          <w:szCs w:val="21"/>
          <w:lang w:bidi="ar"/>
        </w:rPr>
        <w:t>分，否则不得分。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2</w:t>
      </w:r>
      <w:r>
        <w:rPr>
          <w:rFonts w:ascii="宋体" w:hAnsi="宋体" w:cs="宋体" w:hint="eastAsia"/>
          <w:sz w:val="21"/>
          <w:szCs w:val="21"/>
          <w:lang w:bidi="ar"/>
        </w:rPr>
        <w:t>、针对本项目服务方案分析（</w:t>
      </w:r>
      <w:r>
        <w:rPr>
          <w:rFonts w:ascii="宋体" w:hAnsi="宋体" w:cs="宋体"/>
          <w:sz w:val="21"/>
          <w:szCs w:val="21"/>
          <w:lang w:bidi="ar"/>
        </w:rPr>
        <w:t>10</w:t>
      </w:r>
      <w:r>
        <w:rPr>
          <w:rFonts w:ascii="宋体" w:hAnsi="宋体" w:cs="宋体" w:hint="eastAsia"/>
          <w:sz w:val="21"/>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响应单位针对本项目的服务方案分析全面、具体、准确，有利于项目开展的得</w:t>
      </w:r>
      <w:r>
        <w:rPr>
          <w:rFonts w:ascii="宋体" w:hAnsi="宋体" w:cs="宋体"/>
          <w:sz w:val="21"/>
          <w:szCs w:val="21"/>
          <w:lang w:bidi="ar"/>
        </w:rPr>
        <w:t>10</w:t>
      </w:r>
      <w:r>
        <w:rPr>
          <w:rFonts w:ascii="宋体" w:hAnsi="宋体" w:cs="宋体" w:hint="eastAsia"/>
          <w:sz w:val="21"/>
          <w:szCs w:val="21"/>
          <w:lang w:bidi="ar"/>
        </w:rPr>
        <w:t>分；对项目的方案分析较为全面、具体、基本准确得</w:t>
      </w:r>
      <w:r>
        <w:rPr>
          <w:rFonts w:ascii="宋体" w:hAnsi="宋体" w:cs="宋体" w:hint="eastAsia"/>
          <w:sz w:val="21"/>
          <w:szCs w:val="21"/>
          <w:lang w:bidi="ar"/>
        </w:rPr>
        <w:t>6</w:t>
      </w:r>
      <w:r>
        <w:rPr>
          <w:rFonts w:ascii="宋体" w:hAnsi="宋体" w:cs="宋体" w:hint="eastAsia"/>
          <w:sz w:val="21"/>
          <w:szCs w:val="21"/>
          <w:lang w:bidi="ar"/>
        </w:rPr>
        <w:t>分；方案分析较差得</w:t>
      </w:r>
      <w:r>
        <w:rPr>
          <w:rFonts w:ascii="宋体" w:hAnsi="宋体" w:cs="宋体"/>
          <w:sz w:val="21"/>
          <w:szCs w:val="21"/>
          <w:lang w:bidi="ar"/>
        </w:rPr>
        <w:t>2</w:t>
      </w:r>
      <w:r>
        <w:rPr>
          <w:rFonts w:ascii="宋体" w:hAnsi="宋体" w:cs="宋体" w:hint="eastAsia"/>
          <w:sz w:val="21"/>
          <w:szCs w:val="21"/>
          <w:lang w:bidi="ar"/>
        </w:rPr>
        <w:t>分；未提供相关内容不得分。</w:t>
      </w:r>
      <w:r>
        <w:rPr>
          <w:rFonts w:ascii="宋体" w:hAnsi="宋体" w:cs="宋体" w:hint="eastAsia"/>
          <w:sz w:val="21"/>
          <w:szCs w:val="21"/>
          <w:lang w:bidi="ar"/>
        </w:rPr>
        <w:t xml:space="preserve"> </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3</w:t>
      </w:r>
      <w:r>
        <w:rPr>
          <w:rFonts w:ascii="宋体" w:hAnsi="宋体" w:cs="宋体" w:hint="eastAsia"/>
          <w:sz w:val="21"/>
          <w:szCs w:val="21"/>
          <w:lang w:bidi="ar"/>
        </w:rPr>
        <w:t>、针对本</w:t>
      </w:r>
      <w:proofErr w:type="gramStart"/>
      <w:r>
        <w:rPr>
          <w:rFonts w:ascii="宋体" w:hAnsi="宋体" w:cs="宋体" w:hint="eastAsia"/>
          <w:sz w:val="21"/>
          <w:szCs w:val="21"/>
          <w:lang w:bidi="ar"/>
        </w:rPr>
        <w:t>项目项目</w:t>
      </w:r>
      <w:proofErr w:type="gramEnd"/>
      <w:r>
        <w:rPr>
          <w:rFonts w:ascii="宋体" w:hAnsi="宋体" w:cs="宋体" w:hint="eastAsia"/>
          <w:sz w:val="21"/>
          <w:szCs w:val="21"/>
          <w:lang w:bidi="ar"/>
        </w:rPr>
        <w:t>重难点把握（</w:t>
      </w:r>
      <w:r>
        <w:rPr>
          <w:rFonts w:ascii="宋体" w:hAnsi="宋体" w:cs="宋体"/>
          <w:sz w:val="21"/>
          <w:szCs w:val="21"/>
          <w:lang w:bidi="ar"/>
        </w:rPr>
        <w:t>10</w:t>
      </w:r>
      <w:r>
        <w:rPr>
          <w:rFonts w:ascii="宋体" w:hAnsi="宋体" w:cs="宋体" w:hint="eastAsia"/>
          <w:sz w:val="21"/>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 xml:space="preserve"> </w:t>
      </w:r>
      <w:r>
        <w:rPr>
          <w:rFonts w:ascii="宋体" w:hAnsi="宋体" w:cs="宋体" w:hint="eastAsia"/>
          <w:sz w:val="21"/>
          <w:szCs w:val="21"/>
          <w:lang w:bidi="ar"/>
        </w:rPr>
        <w:t>响应单位针对项目重点和难点提出的解决方案是否合理可行且有针对性，方案合理可行、针对性强得</w:t>
      </w:r>
      <w:r>
        <w:rPr>
          <w:rFonts w:ascii="宋体" w:hAnsi="宋体" w:cs="宋体"/>
          <w:sz w:val="21"/>
          <w:szCs w:val="21"/>
          <w:lang w:bidi="ar"/>
        </w:rPr>
        <w:t>10</w:t>
      </w:r>
      <w:r>
        <w:rPr>
          <w:rFonts w:ascii="宋体" w:hAnsi="宋体" w:cs="宋体" w:hint="eastAsia"/>
          <w:sz w:val="21"/>
          <w:szCs w:val="21"/>
          <w:lang w:bidi="ar"/>
        </w:rPr>
        <w:t>分；方案合理可行性、针对性一般得</w:t>
      </w:r>
      <w:r>
        <w:rPr>
          <w:rFonts w:ascii="宋体" w:hAnsi="宋体" w:cs="宋体" w:hint="eastAsia"/>
          <w:sz w:val="21"/>
          <w:szCs w:val="21"/>
          <w:lang w:bidi="ar"/>
        </w:rPr>
        <w:t>6</w:t>
      </w:r>
      <w:r>
        <w:rPr>
          <w:rFonts w:ascii="宋体" w:hAnsi="宋体" w:cs="宋体" w:hint="eastAsia"/>
          <w:sz w:val="21"/>
          <w:szCs w:val="21"/>
          <w:lang w:bidi="ar"/>
        </w:rPr>
        <w:t>分；方案合理可行性、针对性较差得</w:t>
      </w:r>
      <w:r>
        <w:rPr>
          <w:rFonts w:ascii="宋体" w:hAnsi="宋体" w:cs="宋体"/>
          <w:sz w:val="21"/>
          <w:szCs w:val="21"/>
          <w:lang w:bidi="ar"/>
        </w:rPr>
        <w:t>2</w:t>
      </w:r>
      <w:r>
        <w:rPr>
          <w:rFonts w:ascii="宋体" w:hAnsi="宋体" w:cs="宋体" w:hint="eastAsia"/>
          <w:sz w:val="21"/>
          <w:szCs w:val="21"/>
          <w:lang w:bidi="ar"/>
        </w:rPr>
        <w:t>分；未提供相关内容不得分。</w:t>
      </w:r>
      <w:r>
        <w:rPr>
          <w:rFonts w:ascii="宋体" w:hAnsi="宋体" w:cs="宋体" w:hint="eastAsia"/>
          <w:sz w:val="21"/>
          <w:szCs w:val="21"/>
          <w:lang w:bidi="ar"/>
        </w:rPr>
        <w:t xml:space="preserve"> </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4</w:t>
      </w:r>
      <w:r>
        <w:rPr>
          <w:rFonts w:ascii="宋体" w:hAnsi="宋体" w:cs="宋体" w:hint="eastAsia"/>
          <w:sz w:val="21"/>
          <w:szCs w:val="21"/>
          <w:lang w:bidi="ar"/>
        </w:rPr>
        <w:t>、针对</w:t>
      </w:r>
      <w:r>
        <w:rPr>
          <w:rFonts w:ascii="宋体" w:hAnsi="宋体" w:cs="宋体" w:hint="eastAsia"/>
          <w:sz w:val="21"/>
          <w:szCs w:val="21"/>
          <w:lang w:bidi="ar"/>
        </w:rPr>
        <w:t>本项目的质量保证措施管理方案（</w:t>
      </w:r>
      <w:r>
        <w:rPr>
          <w:rFonts w:ascii="宋体" w:hAnsi="宋体" w:cs="宋体"/>
          <w:sz w:val="21"/>
          <w:szCs w:val="21"/>
          <w:lang w:bidi="ar"/>
        </w:rPr>
        <w:t>10</w:t>
      </w:r>
      <w:r>
        <w:rPr>
          <w:rFonts w:ascii="宋体" w:hAnsi="宋体" w:cs="宋体" w:hint="eastAsia"/>
          <w:sz w:val="21"/>
          <w:szCs w:val="21"/>
          <w:lang w:bidi="ar"/>
        </w:rPr>
        <w:t>分）</w:t>
      </w:r>
      <w:r>
        <w:rPr>
          <w:rFonts w:ascii="宋体" w:hAnsi="宋体" w:cs="宋体" w:hint="eastAsia"/>
          <w:sz w:val="21"/>
          <w:szCs w:val="21"/>
          <w:lang w:bidi="ar"/>
        </w:rPr>
        <w:t xml:space="preserve"> </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质量保证措施科学完善、针对性强、措施有效得</w:t>
      </w:r>
      <w:r>
        <w:rPr>
          <w:rFonts w:ascii="宋体" w:hAnsi="宋体" w:cs="宋体"/>
          <w:sz w:val="21"/>
          <w:szCs w:val="21"/>
          <w:lang w:bidi="ar"/>
        </w:rPr>
        <w:t>10</w:t>
      </w:r>
      <w:r>
        <w:rPr>
          <w:rFonts w:ascii="宋体" w:hAnsi="宋体" w:cs="宋体" w:hint="eastAsia"/>
          <w:sz w:val="21"/>
          <w:szCs w:val="21"/>
          <w:lang w:bidi="ar"/>
        </w:rPr>
        <w:t>分；质量保证措施基本完善合理性一般，方案较为完整、针对性一般得</w:t>
      </w:r>
      <w:r>
        <w:rPr>
          <w:rFonts w:ascii="宋体" w:hAnsi="宋体" w:cs="宋体" w:hint="eastAsia"/>
          <w:sz w:val="21"/>
          <w:szCs w:val="21"/>
          <w:lang w:bidi="ar"/>
        </w:rPr>
        <w:t xml:space="preserve"> </w:t>
      </w:r>
      <w:r>
        <w:rPr>
          <w:rFonts w:ascii="宋体" w:hAnsi="宋体" w:cs="宋体"/>
          <w:sz w:val="21"/>
          <w:szCs w:val="21"/>
          <w:lang w:bidi="ar"/>
        </w:rPr>
        <w:t>6</w:t>
      </w:r>
      <w:r>
        <w:rPr>
          <w:rFonts w:ascii="宋体" w:hAnsi="宋体" w:cs="宋体" w:hint="eastAsia"/>
          <w:sz w:val="21"/>
          <w:szCs w:val="21"/>
          <w:lang w:bidi="ar"/>
        </w:rPr>
        <w:t>分；整体方案较差的得</w:t>
      </w:r>
      <w:r>
        <w:rPr>
          <w:rFonts w:ascii="宋体" w:hAnsi="宋体" w:cs="宋体" w:hint="eastAsia"/>
          <w:sz w:val="21"/>
          <w:szCs w:val="21"/>
          <w:lang w:bidi="ar"/>
        </w:rPr>
        <w:t xml:space="preserve"> </w:t>
      </w:r>
      <w:r>
        <w:rPr>
          <w:rFonts w:ascii="宋体" w:hAnsi="宋体" w:cs="宋体"/>
          <w:sz w:val="21"/>
          <w:szCs w:val="21"/>
          <w:lang w:bidi="ar"/>
        </w:rPr>
        <w:t>2</w:t>
      </w:r>
      <w:r>
        <w:rPr>
          <w:rFonts w:ascii="宋体" w:hAnsi="宋体" w:cs="宋体" w:hint="eastAsia"/>
          <w:sz w:val="21"/>
          <w:szCs w:val="21"/>
          <w:lang w:bidi="ar"/>
        </w:rPr>
        <w:t>分，未提供相关内容不得分。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5</w:t>
      </w:r>
      <w:r>
        <w:rPr>
          <w:rFonts w:ascii="宋体" w:hAnsi="宋体" w:cs="宋体" w:hint="eastAsia"/>
          <w:sz w:val="21"/>
          <w:szCs w:val="21"/>
          <w:lang w:bidi="ar"/>
        </w:rPr>
        <w:t>、项目信息与资料管理（</w:t>
      </w:r>
      <w:r>
        <w:rPr>
          <w:rFonts w:ascii="宋体" w:hAnsi="宋体" w:cs="宋体"/>
          <w:sz w:val="21"/>
          <w:szCs w:val="21"/>
          <w:lang w:bidi="ar"/>
        </w:rPr>
        <w:t>10</w:t>
      </w:r>
      <w:r>
        <w:rPr>
          <w:rFonts w:ascii="宋体" w:hAnsi="宋体" w:cs="宋体" w:hint="eastAsia"/>
          <w:sz w:val="21"/>
          <w:szCs w:val="21"/>
          <w:lang w:bidi="ar"/>
        </w:rPr>
        <w:t>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综合评定优秀，配备科学合理，方案详尽、考虑周全的得</w:t>
      </w:r>
      <w:r>
        <w:rPr>
          <w:rFonts w:ascii="宋体" w:hAnsi="宋体" w:cs="宋体"/>
          <w:sz w:val="21"/>
          <w:szCs w:val="21"/>
          <w:lang w:bidi="ar"/>
        </w:rPr>
        <w:t>10</w:t>
      </w:r>
      <w:r>
        <w:rPr>
          <w:rFonts w:ascii="宋体" w:hAnsi="宋体" w:cs="宋体" w:hint="eastAsia"/>
          <w:sz w:val="21"/>
          <w:szCs w:val="21"/>
          <w:lang w:bidi="ar"/>
        </w:rPr>
        <w:t>分；综合评定良好，配备比较合理、</w:t>
      </w:r>
      <w:proofErr w:type="gramStart"/>
      <w:r>
        <w:rPr>
          <w:rFonts w:ascii="宋体" w:hAnsi="宋体" w:cs="宋体" w:hint="eastAsia"/>
          <w:sz w:val="21"/>
          <w:szCs w:val="21"/>
          <w:lang w:bidi="ar"/>
        </w:rPr>
        <w:t>考虑较</w:t>
      </w:r>
      <w:proofErr w:type="gramEnd"/>
      <w:r>
        <w:rPr>
          <w:rFonts w:ascii="宋体" w:hAnsi="宋体" w:cs="宋体" w:hint="eastAsia"/>
          <w:sz w:val="21"/>
          <w:szCs w:val="21"/>
          <w:lang w:bidi="ar"/>
        </w:rPr>
        <w:t>周全、能满足项目实施需要的得</w:t>
      </w:r>
      <w:r>
        <w:rPr>
          <w:rFonts w:ascii="宋体" w:hAnsi="宋体" w:cs="宋体"/>
          <w:sz w:val="21"/>
          <w:szCs w:val="21"/>
          <w:lang w:bidi="ar"/>
        </w:rPr>
        <w:t>6</w:t>
      </w:r>
      <w:r>
        <w:rPr>
          <w:rFonts w:ascii="宋体" w:hAnsi="宋体" w:cs="宋体" w:hint="eastAsia"/>
          <w:sz w:val="21"/>
          <w:szCs w:val="21"/>
          <w:lang w:bidi="ar"/>
        </w:rPr>
        <w:t>分；综合评定一般，配备简单，基本能满足项目实施需要的得</w:t>
      </w:r>
      <w:r>
        <w:rPr>
          <w:rFonts w:ascii="宋体" w:hAnsi="宋体" w:cs="宋体"/>
          <w:sz w:val="21"/>
          <w:szCs w:val="21"/>
          <w:lang w:bidi="ar"/>
        </w:rPr>
        <w:t>2</w:t>
      </w:r>
      <w:r>
        <w:rPr>
          <w:rFonts w:ascii="宋体" w:hAnsi="宋体" w:cs="宋体" w:hint="eastAsia"/>
          <w:sz w:val="21"/>
          <w:szCs w:val="21"/>
          <w:lang w:bidi="ar"/>
        </w:rPr>
        <w:t>分；不提供不得分。</w:t>
      </w:r>
    </w:p>
    <w:p w:rsidR="0054132C" w:rsidRDefault="00FA0553">
      <w:pPr>
        <w:adjustRightInd w:val="0"/>
        <w:snapToGrid w:val="0"/>
        <w:spacing w:line="360" w:lineRule="auto"/>
        <w:ind w:firstLineChars="200" w:firstLine="482"/>
        <w:rPr>
          <w:rFonts w:ascii="宋体" w:hAnsi="宋体" w:cs="宋体"/>
          <w:b/>
          <w:szCs w:val="21"/>
          <w:lang w:bidi="ar"/>
        </w:rPr>
      </w:pPr>
      <w:r>
        <w:rPr>
          <w:rFonts w:ascii="宋体" w:hAnsi="宋体" w:cs="宋体" w:hint="eastAsia"/>
          <w:b/>
          <w:szCs w:val="21"/>
          <w:lang w:bidi="ar"/>
        </w:rPr>
        <w:t>（三）人员配置（</w:t>
      </w:r>
      <w:r>
        <w:rPr>
          <w:rFonts w:ascii="宋体" w:hAnsi="宋体" w:cs="宋体"/>
          <w:b/>
          <w:szCs w:val="21"/>
          <w:lang w:bidi="ar"/>
        </w:rPr>
        <w:t>15</w:t>
      </w:r>
      <w:r>
        <w:rPr>
          <w:rFonts w:ascii="宋体" w:hAnsi="宋体" w:cs="宋体" w:hint="eastAsia"/>
          <w:b/>
          <w:szCs w:val="21"/>
          <w:lang w:bidi="ar"/>
        </w:rPr>
        <w:t>分）</w:t>
      </w:r>
    </w:p>
    <w:p w:rsidR="0054132C" w:rsidRDefault="00FA0553">
      <w:pPr>
        <w:adjustRightInd w:val="0"/>
        <w:snapToGrid w:val="0"/>
        <w:spacing w:line="360" w:lineRule="auto"/>
        <w:ind w:firstLineChars="200" w:firstLine="420"/>
        <w:rPr>
          <w:rFonts w:ascii="宋体" w:hAnsi="宋体" w:cs="宋体"/>
          <w:sz w:val="21"/>
          <w:szCs w:val="21"/>
          <w:highlight w:val="yellow"/>
          <w:lang w:bidi="ar"/>
        </w:rPr>
      </w:pPr>
      <w:r>
        <w:rPr>
          <w:rFonts w:ascii="宋体" w:hAnsi="宋体" w:cs="宋体" w:hint="eastAsia"/>
          <w:sz w:val="21"/>
          <w:szCs w:val="21"/>
          <w:highlight w:val="yellow"/>
          <w:lang w:bidi="ar"/>
        </w:rPr>
        <w:t>1</w:t>
      </w:r>
      <w:r>
        <w:rPr>
          <w:rFonts w:ascii="宋体" w:hAnsi="宋体" w:cs="宋体" w:hint="eastAsia"/>
          <w:sz w:val="21"/>
          <w:szCs w:val="21"/>
          <w:highlight w:val="yellow"/>
          <w:lang w:bidi="ar"/>
        </w:rPr>
        <w:t>、项目总负责人具有高级职称及以上且注册咨询工程师的得</w:t>
      </w:r>
      <w:r>
        <w:rPr>
          <w:rFonts w:ascii="宋体" w:hAnsi="宋体" w:cs="宋体"/>
          <w:sz w:val="21"/>
          <w:szCs w:val="21"/>
          <w:highlight w:val="yellow"/>
          <w:lang w:bidi="ar"/>
        </w:rPr>
        <w:t>5</w:t>
      </w:r>
      <w:r>
        <w:rPr>
          <w:rFonts w:ascii="宋体" w:hAnsi="宋体" w:cs="宋体" w:hint="eastAsia"/>
          <w:sz w:val="21"/>
          <w:szCs w:val="21"/>
          <w:highlight w:val="yellow"/>
          <w:lang w:bidi="ar"/>
        </w:rPr>
        <w:t>分；高级职称及以上或注册咨询工程师的得</w:t>
      </w:r>
      <w:r>
        <w:rPr>
          <w:rFonts w:ascii="宋体" w:hAnsi="宋体" w:cs="宋体"/>
          <w:sz w:val="21"/>
          <w:szCs w:val="21"/>
          <w:highlight w:val="yellow"/>
          <w:lang w:bidi="ar"/>
        </w:rPr>
        <w:t>3</w:t>
      </w:r>
      <w:r>
        <w:rPr>
          <w:rFonts w:ascii="宋体" w:hAnsi="宋体" w:cs="宋体" w:hint="eastAsia"/>
          <w:sz w:val="21"/>
          <w:szCs w:val="21"/>
          <w:highlight w:val="yellow"/>
          <w:lang w:bidi="ar"/>
        </w:rPr>
        <w:t>分；中级职称的得</w:t>
      </w:r>
      <w:r>
        <w:rPr>
          <w:rFonts w:ascii="宋体" w:hAnsi="宋体" w:cs="宋体"/>
          <w:sz w:val="21"/>
          <w:szCs w:val="21"/>
          <w:highlight w:val="yellow"/>
          <w:lang w:bidi="ar"/>
        </w:rPr>
        <w:t>1</w:t>
      </w:r>
      <w:r>
        <w:rPr>
          <w:rFonts w:ascii="宋体" w:hAnsi="宋体" w:cs="宋体" w:hint="eastAsia"/>
          <w:sz w:val="21"/>
          <w:szCs w:val="21"/>
          <w:highlight w:val="yellow"/>
          <w:lang w:bidi="ar"/>
        </w:rPr>
        <w:t>分，最高得</w:t>
      </w:r>
      <w:r>
        <w:rPr>
          <w:rFonts w:ascii="宋体" w:hAnsi="宋体" w:cs="宋体"/>
          <w:sz w:val="21"/>
          <w:szCs w:val="21"/>
          <w:highlight w:val="yellow"/>
          <w:lang w:bidi="ar"/>
        </w:rPr>
        <w:t>5</w:t>
      </w:r>
      <w:r>
        <w:rPr>
          <w:rFonts w:ascii="宋体" w:hAnsi="宋体" w:cs="宋体" w:hint="eastAsia"/>
          <w:sz w:val="21"/>
          <w:szCs w:val="21"/>
          <w:highlight w:val="yellow"/>
          <w:lang w:bidi="ar"/>
        </w:rPr>
        <w:t>分（提供证书复印件，否则不得分）。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t>2</w:t>
      </w:r>
      <w:r>
        <w:rPr>
          <w:rFonts w:ascii="宋体" w:hAnsi="宋体" w:cs="宋体" w:hint="eastAsia"/>
          <w:sz w:val="21"/>
          <w:szCs w:val="21"/>
          <w:lang w:bidi="ar"/>
        </w:rPr>
        <w:t>、项目组成员（除上述负责人）具有相关专业研究生学历的每有一人得</w:t>
      </w:r>
      <w:r>
        <w:rPr>
          <w:rFonts w:ascii="宋体" w:hAnsi="宋体" w:cs="宋体" w:hint="eastAsia"/>
          <w:sz w:val="21"/>
          <w:szCs w:val="21"/>
          <w:lang w:bidi="ar"/>
        </w:rPr>
        <w:t>3</w:t>
      </w:r>
      <w:r>
        <w:rPr>
          <w:rFonts w:ascii="宋体" w:hAnsi="宋体" w:cs="宋体" w:hint="eastAsia"/>
          <w:sz w:val="21"/>
          <w:szCs w:val="21"/>
          <w:lang w:bidi="ar"/>
        </w:rPr>
        <w:t>分，本科学历的每有一人得</w:t>
      </w:r>
      <w:r>
        <w:rPr>
          <w:rFonts w:ascii="宋体" w:hAnsi="宋体" w:cs="宋体"/>
          <w:sz w:val="21"/>
          <w:szCs w:val="21"/>
          <w:lang w:bidi="ar"/>
        </w:rPr>
        <w:t>1</w:t>
      </w:r>
      <w:r>
        <w:rPr>
          <w:rFonts w:ascii="宋体" w:hAnsi="宋体" w:cs="宋体" w:hint="eastAsia"/>
          <w:sz w:val="21"/>
          <w:szCs w:val="21"/>
          <w:lang w:bidi="ar"/>
        </w:rPr>
        <w:t>分，最高得</w:t>
      </w:r>
      <w:r>
        <w:rPr>
          <w:rFonts w:ascii="宋体" w:hAnsi="宋体" w:cs="宋体"/>
          <w:sz w:val="21"/>
          <w:szCs w:val="21"/>
          <w:lang w:bidi="ar"/>
        </w:rPr>
        <w:t>5</w:t>
      </w:r>
      <w:r>
        <w:rPr>
          <w:rFonts w:ascii="宋体" w:hAnsi="宋体" w:cs="宋体" w:hint="eastAsia"/>
          <w:sz w:val="21"/>
          <w:szCs w:val="21"/>
          <w:lang w:bidi="ar"/>
        </w:rPr>
        <w:t>分（提供证书复印件，否则不得分）。</w:t>
      </w:r>
    </w:p>
    <w:p w:rsidR="0054132C" w:rsidRDefault="00FA0553">
      <w:pPr>
        <w:adjustRightInd w:val="0"/>
        <w:snapToGrid w:val="0"/>
        <w:spacing w:line="360" w:lineRule="auto"/>
        <w:ind w:firstLineChars="200" w:firstLine="420"/>
        <w:rPr>
          <w:rFonts w:ascii="宋体" w:hAnsi="宋体" w:cs="宋体"/>
          <w:sz w:val="21"/>
          <w:szCs w:val="21"/>
          <w:lang w:bidi="ar"/>
        </w:rPr>
      </w:pPr>
      <w:r>
        <w:rPr>
          <w:rFonts w:ascii="宋体" w:hAnsi="宋体" w:cs="宋体" w:hint="eastAsia"/>
          <w:sz w:val="21"/>
          <w:szCs w:val="21"/>
          <w:lang w:bidi="ar"/>
        </w:rPr>
        <w:lastRenderedPageBreak/>
        <w:t>3</w:t>
      </w:r>
      <w:r>
        <w:rPr>
          <w:rFonts w:ascii="宋体" w:hAnsi="宋体" w:cs="宋体" w:hint="eastAsia"/>
          <w:sz w:val="21"/>
          <w:szCs w:val="21"/>
          <w:lang w:bidi="ar"/>
        </w:rPr>
        <w:t>、项目组成员（除上述负责人）具有中级职称的每有一人得</w:t>
      </w:r>
      <w:r>
        <w:rPr>
          <w:rFonts w:ascii="宋体" w:hAnsi="宋体" w:cs="宋体"/>
          <w:sz w:val="21"/>
          <w:szCs w:val="21"/>
          <w:lang w:bidi="ar"/>
        </w:rPr>
        <w:t>1</w:t>
      </w:r>
      <w:r>
        <w:rPr>
          <w:rFonts w:ascii="宋体" w:hAnsi="宋体" w:cs="宋体" w:hint="eastAsia"/>
          <w:sz w:val="21"/>
          <w:szCs w:val="21"/>
          <w:lang w:bidi="ar"/>
        </w:rPr>
        <w:t>分，高级职称的每有一人得</w:t>
      </w:r>
      <w:r>
        <w:rPr>
          <w:rFonts w:ascii="宋体" w:hAnsi="宋体" w:cs="宋体" w:hint="eastAsia"/>
          <w:sz w:val="21"/>
          <w:szCs w:val="21"/>
          <w:lang w:bidi="ar"/>
        </w:rPr>
        <w:t>2</w:t>
      </w:r>
      <w:r>
        <w:rPr>
          <w:rFonts w:ascii="宋体" w:hAnsi="宋体" w:cs="宋体" w:hint="eastAsia"/>
          <w:sz w:val="21"/>
          <w:szCs w:val="21"/>
          <w:lang w:bidi="ar"/>
        </w:rPr>
        <w:t>分，最高得</w:t>
      </w:r>
      <w:r>
        <w:rPr>
          <w:rFonts w:ascii="宋体" w:hAnsi="宋体" w:cs="宋体"/>
          <w:sz w:val="21"/>
          <w:szCs w:val="21"/>
          <w:lang w:bidi="ar"/>
        </w:rPr>
        <w:t>5</w:t>
      </w:r>
      <w:r>
        <w:rPr>
          <w:rFonts w:ascii="宋体" w:hAnsi="宋体" w:cs="宋体" w:hint="eastAsia"/>
          <w:sz w:val="21"/>
          <w:szCs w:val="21"/>
          <w:lang w:bidi="ar"/>
        </w:rPr>
        <w:t>分（提供证书复印件，否则不得分）。</w:t>
      </w:r>
    </w:p>
    <w:p w:rsidR="0054132C" w:rsidRDefault="00FA0553">
      <w:pPr>
        <w:adjustRightInd w:val="0"/>
        <w:snapToGrid w:val="0"/>
        <w:spacing w:line="360" w:lineRule="auto"/>
        <w:ind w:firstLineChars="200" w:firstLine="482"/>
        <w:rPr>
          <w:rFonts w:ascii="宋体" w:hAnsi="宋体" w:cs="宋体"/>
          <w:b/>
          <w:szCs w:val="21"/>
          <w:lang w:bidi="ar"/>
        </w:rPr>
      </w:pPr>
      <w:r>
        <w:rPr>
          <w:rFonts w:ascii="宋体" w:hAnsi="宋体" w:cs="宋体" w:hint="eastAsia"/>
          <w:b/>
          <w:szCs w:val="21"/>
          <w:lang w:bidi="ar"/>
        </w:rPr>
        <w:t>（四）企业实力（</w:t>
      </w:r>
      <w:r>
        <w:rPr>
          <w:rFonts w:ascii="宋体" w:hAnsi="宋体" w:cs="宋体" w:hint="eastAsia"/>
          <w:b/>
          <w:szCs w:val="21"/>
          <w:lang w:bidi="ar"/>
        </w:rPr>
        <w:t>20</w:t>
      </w:r>
      <w:r>
        <w:rPr>
          <w:rFonts w:ascii="宋体" w:hAnsi="宋体" w:cs="宋体" w:hint="eastAsia"/>
          <w:b/>
          <w:szCs w:val="21"/>
          <w:lang w:bidi="ar"/>
        </w:rPr>
        <w:t>分）</w:t>
      </w:r>
    </w:p>
    <w:p w:rsidR="0054132C" w:rsidRDefault="00FA0553">
      <w:pPr>
        <w:adjustRightInd w:val="0"/>
        <w:snapToGrid w:val="0"/>
        <w:spacing w:line="360" w:lineRule="auto"/>
        <w:ind w:left="14" w:firstLineChars="200" w:firstLine="420"/>
        <w:rPr>
          <w:rFonts w:ascii="宋体" w:hAnsi="宋体" w:cs="宋体"/>
          <w:sz w:val="21"/>
          <w:szCs w:val="21"/>
          <w:lang w:bidi="ar"/>
        </w:rPr>
      </w:pPr>
      <w:r>
        <w:rPr>
          <w:rFonts w:ascii="宋体" w:hAnsi="宋体" w:cs="宋体" w:hint="eastAsia"/>
          <w:sz w:val="21"/>
          <w:szCs w:val="21"/>
          <w:lang w:bidi="ar"/>
        </w:rPr>
        <w:t>1</w:t>
      </w:r>
      <w:r>
        <w:rPr>
          <w:rFonts w:ascii="宋体" w:hAnsi="宋体" w:cs="宋体" w:hint="eastAsia"/>
          <w:sz w:val="21"/>
          <w:szCs w:val="21"/>
          <w:lang w:bidi="ar"/>
        </w:rPr>
        <w:t>、响应单位</w:t>
      </w:r>
      <w:r>
        <w:rPr>
          <w:rFonts w:ascii="宋体" w:hAnsi="宋体" w:cs="宋体" w:hint="eastAsia"/>
          <w:sz w:val="21"/>
          <w:szCs w:val="21"/>
          <w:lang w:bidi="ar"/>
        </w:rPr>
        <w:t>2020</w:t>
      </w:r>
      <w:r>
        <w:rPr>
          <w:rFonts w:ascii="宋体" w:hAnsi="宋体" w:cs="宋体" w:hint="eastAsia"/>
          <w:sz w:val="21"/>
          <w:szCs w:val="21"/>
          <w:lang w:bidi="ar"/>
        </w:rPr>
        <w:t>年</w:t>
      </w:r>
      <w:r>
        <w:rPr>
          <w:rFonts w:ascii="宋体" w:hAnsi="宋体" w:cs="宋体" w:hint="eastAsia"/>
          <w:sz w:val="21"/>
          <w:szCs w:val="21"/>
          <w:lang w:bidi="ar"/>
        </w:rPr>
        <w:t>8</w:t>
      </w:r>
      <w:r>
        <w:rPr>
          <w:rFonts w:ascii="宋体" w:hAnsi="宋体" w:cs="宋体" w:hint="eastAsia"/>
          <w:sz w:val="21"/>
          <w:szCs w:val="21"/>
          <w:lang w:bidi="ar"/>
        </w:rPr>
        <w:t>月至今承担过类似项目建议书编制</w:t>
      </w:r>
      <w:r>
        <w:rPr>
          <w:rFonts w:ascii="宋体" w:hAnsi="宋体" w:cs="宋体" w:hint="eastAsia"/>
          <w:sz w:val="21"/>
          <w:szCs w:val="21"/>
          <w:lang w:bidi="ar"/>
        </w:rPr>
        <w:t>服务（咨询）编制，每个得</w:t>
      </w:r>
      <w:r>
        <w:rPr>
          <w:rFonts w:ascii="宋体" w:hAnsi="宋体" w:cs="宋体" w:hint="eastAsia"/>
          <w:sz w:val="21"/>
          <w:szCs w:val="21"/>
          <w:lang w:bidi="ar"/>
        </w:rPr>
        <w:t>3</w:t>
      </w:r>
      <w:r>
        <w:rPr>
          <w:rFonts w:ascii="宋体" w:hAnsi="宋体" w:cs="宋体" w:hint="eastAsia"/>
          <w:sz w:val="21"/>
          <w:szCs w:val="21"/>
          <w:lang w:bidi="ar"/>
        </w:rPr>
        <w:t>分，最高</w:t>
      </w:r>
      <w:r>
        <w:rPr>
          <w:rFonts w:ascii="宋体" w:hAnsi="宋体" w:cs="宋体" w:hint="eastAsia"/>
          <w:sz w:val="21"/>
          <w:szCs w:val="21"/>
          <w:lang w:bidi="ar"/>
        </w:rPr>
        <w:t>12</w:t>
      </w:r>
      <w:r>
        <w:rPr>
          <w:rFonts w:ascii="宋体" w:hAnsi="宋体" w:cs="宋体" w:hint="eastAsia"/>
          <w:sz w:val="21"/>
          <w:szCs w:val="21"/>
          <w:lang w:bidi="ar"/>
        </w:rPr>
        <w:t>分（提供合同复印件，否则不得分）。</w:t>
      </w:r>
    </w:p>
    <w:p w:rsidR="0054132C" w:rsidRDefault="00FA0553">
      <w:pPr>
        <w:adjustRightInd w:val="0"/>
        <w:snapToGrid w:val="0"/>
        <w:spacing w:line="360" w:lineRule="auto"/>
        <w:ind w:left="14" w:firstLineChars="200" w:firstLine="420"/>
        <w:rPr>
          <w:rFonts w:ascii="宋体" w:hAnsi="宋体" w:cs="宋体"/>
          <w:sz w:val="21"/>
          <w:szCs w:val="21"/>
          <w:lang w:bidi="ar"/>
        </w:rPr>
      </w:pPr>
      <w:r>
        <w:rPr>
          <w:rFonts w:ascii="宋体" w:hAnsi="宋体" w:cs="宋体" w:hint="eastAsia"/>
          <w:sz w:val="21"/>
          <w:szCs w:val="21"/>
          <w:lang w:bidi="ar"/>
        </w:rPr>
        <w:t>2</w:t>
      </w:r>
      <w:r>
        <w:rPr>
          <w:rFonts w:ascii="宋体" w:hAnsi="宋体" w:cs="宋体" w:hint="eastAsia"/>
          <w:sz w:val="21"/>
          <w:szCs w:val="21"/>
          <w:lang w:bidi="ar"/>
        </w:rPr>
        <w:t>、响应单位具有</w:t>
      </w:r>
      <w:r>
        <w:rPr>
          <w:rFonts w:ascii="宋体" w:hAnsi="宋体" w:cs="宋体" w:hint="eastAsia"/>
          <w:sz w:val="21"/>
          <w:szCs w:val="21"/>
          <w:lang w:bidi="ar"/>
        </w:rPr>
        <w:t>ISO9001</w:t>
      </w:r>
      <w:r>
        <w:rPr>
          <w:rFonts w:ascii="宋体" w:hAnsi="宋体" w:cs="宋体" w:hint="eastAsia"/>
          <w:sz w:val="21"/>
          <w:szCs w:val="21"/>
          <w:lang w:bidi="ar"/>
        </w:rPr>
        <w:t>、</w:t>
      </w:r>
      <w:r>
        <w:rPr>
          <w:rFonts w:ascii="宋体" w:hAnsi="宋体" w:cs="宋体" w:hint="eastAsia"/>
          <w:sz w:val="21"/>
          <w:szCs w:val="21"/>
          <w:lang w:bidi="ar"/>
        </w:rPr>
        <w:t>ISO14001</w:t>
      </w:r>
      <w:r>
        <w:rPr>
          <w:rFonts w:ascii="宋体" w:hAnsi="宋体" w:cs="宋体" w:hint="eastAsia"/>
          <w:sz w:val="21"/>
          <w:szCs w:val="21"/>
          <w:lang w:bidi="ar"/>
        </w:rPr>
        <w:t>、</w:t>
      </w:r>
      <w:r>
        <w:rPr>
          <w:rFonts w:ascii="宋体" w:hAnsi="宋体" w:cs="宋体" w:hint="eastAsia"/>
          <w:sz w:val="21"/>
          <w:szCs w:val="21"/>
          <w:lang w:bidi="ar"/>
        </w:rPr>
        <w:t>ISO45001</w:t>
      </w:r>
      <w:r>
        <w:rPr>
          <w:rFonts w:ascii="宋体" w:hAnsi="宋体" w:cs="宋体" w:hint="eastAsia"/>
          <w:sz w:val="21"/>
          <w:szCs w:val="21"/>
          <w:lang w:bidi="ar"/>
        </w:rPr>
        <w:t>体系认证证书的，得</w:t>
      </w:r>
      <w:r>
        <w:rPr>
          <w:rFonts w:ascii="宋体" w:hAnsi="宋体" w:cs="宋体" w:hint="eastAsia"/>
          <w:sz w:val="21"/>
          <w:szCs w:val="21"/>
          <w:lang w:bidi="ar"/>
        </w:rPr>
        <w:t>5</w:t>
      </w:r>
      <w:r>
        <w:rPr>
          <w:rFonts w:ascii="宋体" w:hAnsi="宋体" w:cs="宋体" w:hint="eastAsia"/>
          <w:sz w:val="21"/>
          <w:szCs w:val="21"/>
          <w:lang w:bidi="ar"/>
        </w:rPr>
        <w:t>分（提供合同复印件，否则不得分）。</w:t>
      </w:r>
    </w:p>
    <w:p w:rsidR="0054132C" w:rsidRDefault="00FA0553">
      <w:pPr>
        <w:adjustRightInd w:val="0"/>
        <w:snapToGrid w:val="0"/>
        <w:spacing w:line="360" w:lineRule="auto"/>
        <w:ind w:left="14" w:firstLineChars="200" w:firstLine="420"/>
        <w:rPr>
          <w:rFonts w:ascii="宋体" w:hAnsi="宋体" w:cs="宋体"/>
          <w:sz w:val="21"/>
          <w:szCs w:val="21"/>
          <w:lang w:bidi="ar"/>
        </w:rPr>
      </w:pPr>
      <w:r>
        <w:rPr>
          <w:rFonts w:ascii="宋体" w:hAnsi="宋体" w:cs="宋体" w:hint="eastAsia"/>
          <w:sz w:val="21"/>
        </w:rPr>
        <w:t>3</w:t>
      </w:r>
      <w:r>
        <w:rPr>
          <w:rFonts w:ascii="宋体" w:hAnsi="宋体" w:cs="宋体" w:hint="eastAsia"/>
          <w:sz w:val="21"/>
        </w:rPr>
        <w:t>、响应单位应具有工程咨询单位乙级及以上资信证书</w:t>
      </w:r>
      <w:r>
        <w:rPr>
          <w:rFonts w:ascii="宋体" w:hAnsi="宋体" w:cs="宋体" w:hint="eastAsia"/>
          <w:sz w:val="21"/>
        </w:rPr>
        <w:t>(</w:t>
      </w:r>
      <w:r>
        <w:rPr>
          <w:rFonts w:ascii="宋体" w:hAnsi="宋体" w:cs="宋体" w:hint="eastAsia"/>
          <w:sz w:val="21"/>
        </w:rPr>
        <w:t>至少含建筑专业</w:t>
      </w:r>
      <w:r>
        <w:rPr>
          <w:rFonts w:ascii="宋体" w:hAnsi="宋体" w:cs="宋体" w:hint="eastAsia"/>
          <w:sz w:val="21"/>
        </w:rPr>
        <w:t>)</w:t>
      </w:r>
      <w:r>
        <w:rPr>
          <w:rFonts w:ascii="宋体" w:hAnsi="宋体" w:cs="宋体" w:hint="eastAsia"/>
          <w:sz w:val="21"/>
        </w:rPr>
        <w:t>，得</w:t>
      </w:r>
      <w:r>
        <w:rPr>
          <w:rFonts w:ascii="宋体" w:hAnsi="宋体" w:cs="宋体" w:hint="eastAsia"/>
          <w:sz w:val="21"/>
        </w:rPr>
        <w:t>3</w:t>
      </w:r>
      <w:r>
        <w:rPr>
          <w:rFonts w:ascii="宋体" w:hAnsi="宋体" w:cs="宋体" w:hint="eastAsia"/>
          <w:sz w:val="21"/>
        </w:rPr>
        <w:t>分（提供资信证书复印件，否则不得分）。</w:t>
      </w:r>
      <w:bookmarkStart w:id="0" w:name="_GoBack"/>
      <w:bookmarkEnd w:id="0"/>
    </w:p>
    <w:sectPr w:rsidR="0054132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kzODhkZjhlNWJjNTFiNDQ3YThmODA0MjQxZmYifQ=="/>
  </w:docVars>
  <w:rsids>
    <w:rsidRoot w:val="4C8B6A2E"/>
    <w:rsid w:val="0054132C"/>
    <w:rsid w:val="00A72527"/>
    <w:rsid w:val="00FA0553"/>
    <w:rsid w:val="00FB021A"/>
    <w:rsid w:val="1FFD1D6F"/>
    <w:rsid w:val="31257FC9"/>
    <w:rsid w:val="332E51BF"/>
    <w:rsid w:val="37D366CE"/>
    <w:rsid w:val="4C8B6A2E"/>
    <w:rsid w:val="591B66BB"/>
    <w:rsid w:val="5CE45EB3"/>
    <w:rsid w:val="6CF8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sz w:val="24"/>
      <w:szCs w:val="24"/>
    </w:rPr>
  </w:style>
  <w:style w:type="paragraph" w:styleId="1">
    <w:name w:val="heading 1"/>
    <w:basedOn w:val="a"/>
    <w:next w:val="a"/>
    <w:qFormat/>
    <w:pPr>
      <w:keepNext/>
      <w:keepLines/>
      <w:spacing w:line="576" w:lineRule="auto"/>
      <w:jc w:val="center"/>
      <w:outlineLvl w:val="0"/>
    </w:pPr>
    <w:rPr>
      <w:rFonts w:ascii="Calibri" w:hAnsi="Calibri"/>
      <w:b/>
      <w:kern w:val="44"/>
      <w:sz w:val="28"/>
      <w:szCs w:val="22"/>
    </w:rPr>
  </w:style>
  <w:style w:type="paragraph" w:styleId="2">
    <w:name w:val="heading 2"/>
    <w:basedOn w:val="a"/>
    <w:next w:val="a"/>
    <w:semiHidden/>
    <w:unhideWhenUsed/>
    <w:qFormat/>
    <w:pPr>
      <w:keepNext/>
      <w:keepLines/>
      <w:spacing w:before="20" w:after="20" w:line="413" w:lineRule="auto"/>
      <w:jc w:val="center"/>
      <w:outlineLvl w:val="1"/>
    </w:pPr>
    <w:rPr>
      <w:rFonts w:ascii="Arial" w:hAnsi="Arial"/>
      <w:b/>
      <w:szCs w:val="22"/>
    </w:rPr>
  </w:style>
  <w:style w:type="paragraph" w:styleId="3">
    <w:name w:val="heading 3"/>
    <w:basedOn w:val="a"/>
    <w:next w:val="a"/>
    <w:semiHidden/>
    <w:unhideWhenUsed/>
    <w:qFormat/>
    <w:pPr>
      <w:keepNext/>
      <w:keepLines/>
      <w:spacing w:before="20" w:after="20" w:line="413" w:lineRule="auto"/>
      <w:jc w:val="center"/>
      <w:outlineLvl w:val="2"/>
    </w:pPr>
    <w:rPr>
      <w:rFonts w:ascii="Calibri" w:hAnsi="Calibri"/>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uiPriority w:val="99"/>
    <w:qFormat/>
    <w:pPr>
      <w:spacing w:line="360" w:lineRule="auto"/>
      <w:ind w:firstLine="425"/>
    </w:pPr>
    <w:rPr>
      <w:szCs w:val="20"/>
    </w:rPr>
  </w:style>
  <w:style w:type="paragraph" w:styleId="a4">
    <w:name w:val="envelope return"/>
    <w:basedOn w:val="a"/>
    <w:qFormat/>
    <w:pPr>
      <w:snapToGrid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宋体" w:hAnsi="Times New Roman" w:cs="Times New Roman"/>
      <w:sz w:val="24"/>
      <w:szCs w:val="24"/>
    </w:rPr>
  </w:style>
  <w:style w:type="paragraph" w:styleId="1">
    <w:name w:val="heading 1"/>
    <w:basedOn w:val="a"/>
    <w:next w:val="a"/>
    <w:qFormat/>
    <w:pPr>
      <w:keepNext/>
      <w:keepLines/>
      <w:spacing w:line="576" w:lineRule="auto"/>
      <w:jc w:val="center"/>
      <w:outlineLvl w:val="0"/>
    </w:pPr>
    <w:rPr>
      <w:rFonts w:ascii="Calibri" w:hAnsi="Calibri"/>
      <w:b/>
      <w:kern w:val="44"/>
      <w:sz w:val="28"/>
      <w:szCs w:val="22"/>
    </w:rPr>
  </w:style>
  <w:style w:type="paragraph" w:styleId="2">
    <w:name w:val="heading 2"/>
    <w:basedOn w:val="a"/>
    <w:next w:val="a"/>
    <w:semiHidden/>
    <w:unhideWhenUsed/>
    <w:qFormat/>
    <w:pPr>
      <w:keepNext/>
      <w:keepLines/>
      <w:spacing w:before="20" w:after="20" w:line="413" w:lineRule="auto"/>
      <w:jc w:val="center"/>
      <w:outlineLvl w:val="1"/>
    </w:pPr>
    <w:rPr>
      <w:rFonts w:ascii="Arial" w:hAnsi="Arial"/>
      <w:b/>
      <w:szCs w:val="22"/>
    </w:rPr>
  </w:style>
  <w:style w:type="paragraph" w:styleId="3">
    <w:name w:val="heading 3"/>
    <w:basedOn w:val="a"/>
    <w:next w:val="a"/>
    <w:semiHidden/>
    <w:unhideWhenUsed/>
    <w:qFormat/>
    <w:pPr>
      <w:keepNext/>
      <w:keepLines/>
      <w:spacing w:before="20" w:after="20" w:line="413" w:lineRule="auto"/>
      <w:jc w:val="center"/>
      <w:outlineLvl w:val="2"/>
    </w:pPr>
    <w:rPr>
      <w:rFonts w:ascii="Calibri" w:hAnsi="Calibri"/>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uiPriority w:val="99"/>
    <w:qFormat/>
    <w:pPr>
      <w:spacing w:line="360" w:lineRule="auto"/>
      <w:ind w:firstLine="425"/>
    </w:pPr>
    <w:rPr>
      <w:szCs w:val="20"/>
    </w:rPr>
  </w:style>
  <w:style w:type="paragraph" w:styleId="a4">
    <w:name w:val="envelope return"/>
    <w:basedOn w:val="a"/>
    <w:qFormat/>
    <w:pPr>
      <w:snapToGri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975</Characters>
  <Application>Microsoft Office Word</Application>
  <DocSecurity>0</DocSecurity>
  <Lines>8</Lines>
  <Paragraphs>2</Paragraphs>
  <ScaleCrop>false</ScaleCrop>
  <Company>china</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Kumamon</dc:creator>
  <cp:lastModifiedBy>AutoBVT</cp:lastModifiedBy>
  <cp:revision>3</cp:revision>
  <dcterms:created xsi:type="dcterms:W3CDTF">2023-09-08T04:33:00Z</dcterms:created>
  <dcterms:modified xsi:type="dcterms:W3CDTF">2023-09-08T04:33:00Z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BAC059B07D5E4FB8B813723A54DA8454_11</vt:lpwstr>
  </property>
</Properties>
</file>