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A10280">
      <w:pPr>
        <w:adjustRightInd w:val="0"/>
        <w:snapToGrid w:val="0"/>
        <w:spacing w:line="360" w:lineRule="auto"/>
        <w:ind w:firstLine="723" w:firstLineChars="100"/>
        <w:jc w:val="center"/>
        <w:rPr>
          <w:rFonts w:hint="eastAsia" w:ascii="宋体" w:hAnsi="宋体" w:cs="宋体"/>
          <w:b/>
          <w:color w:val="auto"/>
          <w:sz w:val="72"/>
          <w:highlight w:val="none"/>
        </w:rPr>
      </w:pPr>
    </w:p>
    <w:p w14:paraId="49AF0FCA">
      <w:pPr>
        <w:spacing w:line="360" w:lineRule="auto"/>
        <w:jc w:val="center"/>
        <w:rPr>
          <w:rFonts w:hint="eastAsia" w:ascii="宋体" w:hAnsi="宋体" w:cs="宋体"/>
          <w:b/>
          <w:color w:val="auto"/>
          <w:sz w:val="72"/>
          <w:highlight w:val="none"/>
        </w:rPr>
      </w:pPr>
      <w:r>
        <w:rPr>
          <w:rFonts w:hint="eastAsia" w:ascii="宋体" w:hAnsi="宋体" w:cs="宋体"/>
          <w:b/>
          <w:color w:val="auto"/>
          <w:sz w:val="72"/>
          <w:highlight w:val="none"/>
          <w:lang w:eastAsia="zh-CN"/>
        </w:rPr>
        <w:t>国际教育园校区污水管网应急整修</w:t>
      </w:r>
      <w:r>
        <w:rPr>
          <w:rFonts w:hint="eastAsia" w:ascii="宋体" w:hAnsi="宋体" w:cs="宋体"/>
          <w:b/>
          <w:color w:val="auto"/>
          <w:sz w:val="72"/>
          <w:highlight w:val="none"/>
        </w:rPr>
        <w:t>磋商项目采购文件</w:t>
      </w:r>
    </w:p>
    <w:p w14:paraId="78700A7B">
      <w:pPr>
        <w:adjustRightInd w:val="0"/>
        <w:snapToGrid w:val="0"/>
        <w:spacing w:line="360" w:lineRule="auto"/>
        <w:rPr>
          <w:rFonts w:hint="eastAsia" w:ascii="宋体" w:hAnsi="宋体" w:cs="宋体"/>
          <w:color w:val="auto"/>
          <w:sz w:val="24"/>
          <w:highlight w:val="none"/>
        </w:rPr>
      </w:pPr>
    </w:p>
    <w:p w14:paraId="7D4EFBFA">
      <w:pPr>
        <w:adjustRightInd w:val="0"/>
        <w:snapToGrid w:val="0"/>
        <w:spacing w:line="360" w:lineRule="auto"/>
        <w:rPr>
          <w:rFonts w:hint="eastAsia" w:ascii="宋体" w:hAnsi="宋体" w:cs="宋体"/>
          <w:color w:val="auto"/>
          <w:sz w:val="24"/>
          <w:highlight w:val="none"/>
        </w:rPr>
      </w:pPr>
    </w:p>
    <w:p w14:paraId="5A25AA38">
      <w:pPr>
        <w:adjustRightInd w:val="0"/>
        <w:snapToGrid w:val="0"/>
        <w:spacing w:line="360" w:lineRule="auto"/>
        <w:rPr>
          <w:rFonts w:hint="eastAsia" w:ascii="宋体" w:hAnsi="宋体" w:cs="宋体"/>
          <w:color w:val="auto"/>
          <w:sz w:val="24"/>
          <w:highlight w:val="none"/>
        </w:rPr>
      </w:pPr>
    </w:p>
    <w:p w14:paraId="71FFFEAE">
      <w:pPr>
        <w:adjustRightInd w:val="0"/>
        <w:snapToGrid w:val="0"/>
        <w:spacing w:line="360" w:lineRule="auto"/>
        <w:ind w:firstLine="1138" w:firstLineChars="405"/>
        <w:rPr>
          <w:rFonts w:hint="eastAsia" w:ascii="宋体" w:hAnsi="宋体" w:cs="宋体"/>
          <w:b/>
          <w:bCs/>
          <w:color w:val="auto"/>
          <w:sz w:val="28"/>
          <w:highlight w:val="none"/>
        </w:rPr>
      </w:pPr>
      <w:r>
        <w:rPr>
          <w:rFonts w:hint="eastAsia" w:ascii="宋体" w:hAnsi="宋体" w:cs="宋体"/>
          <w:b/>
          <w:bCs/>
          <w:color w:val="auto"/>
          <w:sz w:val="28"/>
          <w:highlight w:val="none"/>
        </w:rPr>
        <w:t>采购编号：</w:t>
      </w:r>
      <w:r>
        <w:rPr>
          <w:rFonts w:hint="eastAsia" w:ascii="宋体" w:hAnsi="宋体" w:cs="宋体"/>
          <w:b/>
          <w:bCs/>
          <w:color w:val="auto"/>
          <w:sz w:val="28"/>
          <w:highlight w:val="none"/>
          <w:lang w:val="en-US" w:eastAsia="zh-CN"/>
        </w:rPr>
        <w:t>GC</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HQ</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202606-0</w:t>
      </w:r>
      <w:ins w:id="17" w:author="苏州建设交通高等职业技术学校" w:date="2026-06-16T16:13:34Z">
        <w:r>
          <w:rPr>
            <w:rFonts w:hint="eastAsia" w:ascii="宋体" w:hAnsi="宋体" w:cs="宋体"/>
            <w:b/>
            <w:bCs/>
            <w:color w:val="auto"/>
            <w:sz w:val="28"/>
            <w:highlight w:val="none"/>
            <w:lang w:val="en-US" w:eastAsia="zh-CN"/>
          </w:rPr>
          <w:t>5</w:t>
        </w:r>
      </w:ins>
    </w:p>
    <w:p w14:paraId="04DA5F56">
      <w:pPr>
        <w:adjustRightInd w:val="0"/>
        <w:snapToGrid w:val="0"/>
        <w:spacing w:line="360" w:lineRule="auto"/>
        <w:ind w:left="2241" w:leftChars="532" w:hanging="1124" w:hangingChars="400"/>
        <w:rPr>
          <w:rFonts w:hint="eastAsia" w:ascii="宋体" w:hAnsi="宋体" w:eastAsia="宋体" w:cs="宋体"/>
          <w:b/>
          <w:bCs/>
          <w:color w:val="auto"/>
          <w:sz w:val="28"/>
          <w:highlight w:val="none"/>
          <w:lang w:eastAsia="zh-CN"/>
        </w:rPr>
      </w:pPr>
      <w:r>
        <w:rPr>
          <w:rFonts w:hint="eastAsia" w:ascii="宋体" w:hAnsi="宋体" w:cs="宋体"/>
          <w:b/>
          <w:bCs/>
          <w:color w:val="auto"/>
          <w:sz w:val="28"/>
          <w:highlight w:val="none"/>
        </w:rPr>
        <w:t>采购项目：</w:t>
      </w:r>
      <w:r>
        <w:rPr>
          <w:rFonts w:hint="eastAsia" w:ascii="宋体" w:hAnsi="宋体" w:cs="宋体"/>
          <w:b/>
          <w:bCs/>
          <w:color w:val="auto"/>
          <w:sz w:val="28"/>
          <w:highlight w:val="none"/>
          <w:lang w:eastAsia="zh-CN"/>
        </w:rPr>
        <w:t>国际教育园校区污水管网应急整修工程</w:t>
      </w:r>
    </w:p>
    <w:p w14:paraId="48881F1D">
      <w:pPr>
        <w:overflowPunct w:val="0"/>
        <w:adjustRightInd w:val="0"/>
        <w:snapToGrid w:val="0"/>
        <w:spacing w:line="360" w:lineRule="auto"/>
        <w:ind w:firstLine="1138" w:firstLineChars="405"/>
        <w:rPr>
          <w:rFonts w:hint="eastAsia" w:ascii="宋体" w:hAnsi="宋体" w:cs="宋体"/>
          <w:b/>
          <w:bCs/>
          <w:color w:val="auto"/>
          <w:sz w:val="28"/>
          <w:highlight w:val="none"/>
        </w:rPr>
      </w:pPr>
      <w:r>
        <w:rPr>
          <w:rFonts w:hint="eastAsia" w:ascii="宋体" w:hAnsi="宋体" w:cs="宋体"/>
          <w:b/>
          <w:bCs/>
          <w:color w:val="auto"/>
          <w:sz w:val="28"/>
          <w:highlight w:val="none"/>
        </w:rPr>
        <w:t>项目类别：</w:t>
      </w:r>
      <w:r>
        <w:rPr>
          <w:rFonts w:hint="eastAsia" w:ascii="宋体" w:hAnsi="宋体" w:cs="宋体"/>
          <w:b/>
          <w:bCs/>
          <w:color w:val="auto"/>
          <w:sz w:val="28"/>
          <w:highlight w:val="none"/>
          <w:lang w:val="en-US" w:eastAsia="zh-CN"/>
        </w:rPr>
        <w:t>工程</w:t>
      </w:r>
      <w:r>
        <w:rPr>
          <w:rFonts w:hint="eastAsia" w:ascii="宋体" w:hAnsi="宋体" w:cs="宋体"/>
          <w:b/>
          <w:bCs/>
          <w:color w:val="auto"/>
          <w:sz w:val="28"/>
          <w:highlight w:val="none"/>
        </w:rPr>
        <w:t>类</w:t>
      </w:r>
    </w:p>
    <w:p w14:paraId="291E7035">
      <w:pPr>
        <w:tabs>
          <w:tab w:val="left" w:pos="7170"/>
        </w:tabs>
        <w:adjustRightInd w:val="0"/>
        <w:snapToGrid w:val="0"/>
        <w:spacing w:line="360" w:lineRule="auto"/>
        <w:ind w:firstLine="1124" w:firstLineChars="400"/>
        <w:rPr>
          <w:rFonts w:hint="eastAsia" w:ascii="宋体" w:hAnsi="宋体" w:eastAsia="宋体" w:cs="宋体"/>
          <w:b/>
          <w:bCs/>
          <w:color w:val="auto"/>
          <w:sz w:val="28"/>
          <w:highlight w:val="none"/>
          <w:lang w:eastAsia="zh-CN"/>
        </w:rPr>
      </w:pPr>
      <w:r>
        <w:rPr>
          <w:rFonts w:hint="eastAsia" w:ascii="宋体" w:hAnsi="宋体" w:cs="宋体"/>
          <w:b/>
          <w:bCs/>
          <w:color w:val="auto"/>
          <w:sz w:val="28"/>
          <w:highlight w:val="none"/>
        </w:rPr>
        <w:t>采购单位：</w:t>
      </w:r>
      <w:r>
        <w:rPr>
          <w:rFonts w:hint="eastAsia" w:ascii="宋体" w:hAnsi="宋体" w:cs="宋体"/>
          <w:b/>
          <w:bCs/>
          <w:color w:val="auto"/>
          <w:sz w:val="28"/>
          <w:highlight w:val="none"/>
          <w:lang w:eastAsia="zh-CN"/>
        </w:rPr>
        <w:t>苏州建设交通高等职业技术学校</w:t>
      </w:r>
    </w:p>
    <w:p w14:paraId="0FC35E79">
      <w:pPr>
        <w:tabs>
          <w:tab w:val="left" w:pos="7170"/>
        </w:tabs>
        <w:adjustRightInd w:val="0"/>
        <w:snapToGrid w:val="0"/>
        <w:spacing w:line="360" w:lineRule="auto"/>
        <w:ind w:firstLine="1200" w:firstLineChars="400"/>
        <w:rPr>
          <w:rFonts w:hint="eastAsia" w:ascii="宋体" w:hAnsi="宋体" w:cs="宋体"/>
          <w:color w:val="auto"/>
          <w:sz w:val="30"/>
          <w:highlight w:val="none"/>
        </w:rPr>
      </w:pPr>
    </w:p>
    <w:p w14:paraId="550C0ACB">
      <w:pPr>
        <w:adjustRightInd w:val="0"/>
        <w:snapToGrid w:val="0"/>
        <w:spacing w:line="360" w:lineRule="auto"/>
        <w:rPr>
          <w:rFonts w:hint="eastAsia" w:ascii="宋体" w:hAnsi="宋体" w:cs="宋体"/>
          <w:color w:val="auto"/>
          <w:spacing w:val="-14"/>
          <w:sz w:val="30"/>
          <w:highlight w:val="none"/>
        </w:rPr>
      </w:pPr>
    </w:p>
    <w:p w14:paraId="4A06E87C">
      <w:pPr>
        <w:adjustRightInd w:val="0"/>
        <w:snapToGrid w:val="0"/>
        <w:spacing w:line="360" w:lineRule="auto"/>
        <w:ind w:firstLine="2448" w:firstLineChars="900"/>
        <w:rPr>
          <w:rFonts w:hint="eastAsia" w:ascii="宋体" w:hAnsi="宋体" w:cs="宋体"/>
          <w:color w:val="auto"/>
          <w:spacing w:val="-14"/>
          <w:sz w:val="30"/>
          <w:highlight w:val="none"/>
        </w:rPr>
      </w:pPr>
    </w:p>
    <w:p w14:paraId="0611B59E">
      <w:pPr>
        <w:tabs>
          <w:tab w:val="left" w:pos="5040"/>
        </w:tabs>
        <w:adjustRightInd w:val="0"/>
        <w:snapToGrid w:val="0"/>
        <w:spacing w:line="360" w:lineRule="auto"/>
        <w:jc w:val="center"/>
        <w:rPr>
          <w:rFonts w:hint="eastAsia" w:ascii="宋体" w:hAnsi="宋体" w:cs="宋体"/>
          <w:color w:val="auto"/>
          <w:spacing w:val="-14"/>
          <w:sz w:val="30"/>
          <w:highlight w:val="none"/>
        </w:rPr>
      </w:pPr>
    </w:p>
    <w:p w14:paraId="54A8B66F">
      <w:pPr>
        <w:adjustRightInd w:val="0"/>
        <w:snapToGrid w:val="0"/>
        <w:spacing w:line="360" w:lineRule="auto"/>
        <w:jc w:val="center"/>
        <w:rPr>
          <w:rFonts w:hint="eastAsia" w:ascii="宋体" w:hAnsi="宋体" w:cs="宋体"/>
          <w:color w:val="auto"/>
          <w:spacing w:val="-14"/>
          <w:sz w:val="30"/>
          <w:highlight w:val="none"/>
        </w:rPr>
      </w:pPr>
    </w:p>
    <w:p w14:paraId="7E21A940">
      <w:pPr>
        <w:adjustRightInd w:val="0"/>
        <w:snapToGrid w:val="0"/>
        <w:spacing w:line="360" w:lineRule="auto"/>
        <w:jc w:val="center"/>
        <w:rPr>
          <w:rFonts w:hint="eastAsia" w:ascii="宋体" w:hAnsi="宋体" w:cs="宋体"/>
          <w:color w:val="auto"/>
          <w:spacing w:val="-14"/>
          <w:sz w:val="30"/>
          <w:highlight w:val="none"/>
        </w:rPr>
      </w:pPr>
    </w:p>
    <w:p w14:paraId="3F75D5C1">
      <w:pPr>
        <w:adjustRightInd w:val="0"/>
        <w:snapToGrid w:val="0"/>
        <w:spacing w:line="360" w:lineRule="auto"/>
        <w:jc w:val="center"/>
        <w:rPr>
          <w:rFonts w:hint="eastAsia" w:ascii="宋体" w:hAnsi="宋体" w:cs="宋体"/>
          <w:color w:val="auto"/>
          <w:spacing w:val="-14"/>
          <w:sz w:val="30"/>
          <w:highlight w:val="none"/>
        </w:rPr>
      </w:pPr>
    </w:p>
    <w:p w14:paraId="3D72B3F7">
      <w:pPr>
        <w:adjustRightInd w:val="0"/>
        <w:snapToGrid w:val="0"/>
        <w:spacing w:line="360" w:lineRule="auto"/>
        <w:jc w:val="center"/>
        <w:rPr>
          <w:rFonts w:hint="eastAsia" w:ascii="宋体" w:hAnsi="宋体" w:eastAsia="宋体" w:cs="宋体"/>
          <w:color w:val="auto"/>
          <w:sz w:val="30"/>
          <w:highlight w:val="none"/>
          <w:lang w:eastAsia="zh-CN"/>
        </w:rPr>
      </w:pPr>
      <w:r>
        <w:rPr>
          <w:rFonts w:hint="eastAsia" w:ascii="宋体" w:hAnsi="宋体" w:cs="宋体"/>
          <w:color w:val="auto"/>
          <w:sz w:val="30"/>
          <w:highlight w:val="none"/>
        </w:rPr>
        <w:t>二〇二</w:t>
      </w:r>
      <w:r>
        <w:rPr>
          <w:rFonts w:hint="eastAsia" w:ascii="宋体" w:hAnsi="宋体" w:cs="宋体"/>
          <w:color w:val="auto"/>
          <w:sz w:val="30"/>
          <w:highlight w:val="none"/>
          <w:lang w:val="en-US" w:eastAsia="zh-CN"/>
        </w:rPr>
        <w:t>六</w:t>
      </w:r>
      <w:r>
        <w:rPr>
          <w:rFonts w:hint="eastAsia" w:ascii="宋体" w:hAnsi="宋体" w:cs="宋体"/>
          <w:color w:val="auto"/>
          <w:sz w:val="30"/>
          <w:highlight w:val="none"/>
        </w:rPr>
        <w:t>年</w:t>
      </w:r>
      <w:r>
        <w:rPr>
          <w:rFonts w:hint="eastAsia" w:ascii="宋体" w:hAnsi="宋体" w:cs="宋体"/>
          <w:color w:val="auto"/>
          <w:sz w:val="30"/>
          <w:highlight w:val="none"/>
          <w:lang w:eastAsia="zh-CN"/>
        </w:rPr>
        <w:t>六月</w:t>
      </w:r>
    </w:p>
    <w:p w14:paraId="7565877D">
      <w:pPr>
        <w:overflowPunct w:val="0"/>
        <w:spacing w:line="360" w:lineRule="auto"/>
        <w:jc w:val="center"/>
        <w:rPr>
          <w:rFonts w:hint="eastAsia" w:ascii="宋体" w:hAnsi="宋体" w:cs="宋体"/>
          <w:b/>
          <w:color w:val="auto"/>
          <w:sz w:val="36"/>
          <w:highlight w:val="none"/>
        </w:rPr>
      </w:pPr>
    </w:p>
    <w:p w14:paraId="01397976">
      <w:pPr>
        <w:pStyle w:val="80"/>
        <w:ind w:left="0" w:leftChars="0" w:firstLine="0" w:firstLineChars="0"/>
        <w:rPr>
          <w:rFonts w:hint="eastAsia" w:hAnsi="宋体" w:cs="宋体"/>
          <w:b/>
          <w:color w:val="auto"/>
          <w:sz w:val="36"/>
          <w:highlight w:val="none"/>
        </w:rPr>
      </w:pPr>
    </w:p>
    <w:p w14:paraId="6A633562">
      <w:pPr>
        <w:pStyle w:val="80"/>
        <w:ind w:left="0" w:leftChars="0" w:firstLine="0" w:firstLineChars="0"/>
        <w:rPr>
          <w:rFonts w:hint="eastAsia" w:hAnsi="宋体" w:cs="宋体"/>
          <w:b/>
          <w:color w:val="auto"/>
          <w:sz w:val="48"/>
          <w:highlight w:val="none"/>
        </w:rPr>
      </w:pPr>
    </w:p>
    <w:p w14:paraId="5CF591A6">
      <w:pPr>
        <w:tabs>
          <w:tab w:val="left" w:pos="315"/>
          <w:tab w:val="center" w:pos="4153"/>
        </w:tabs>
        <w:adjustRightInd w:val="0"/>
        <w:snapToGrid w:val="0"/>
        <w:spacing w:line="360" w:lineRule="auto"/>
        <w:jc w:val="center"/>
        <w:rPr>
          <w:rFonts w:hint="eastAsia" w:ascii="宋体" w:hAnsi="宋体" w:cs="宋体"/>
          <w:b/>
          <w:color w:val="auto"/>
          <w:sz w:val="48"/>
          <w:highlight w:val="none"/>
        </w:rPr>
      </w:pPr>
      <w:r>
        <w:rPr>
          <w:rFonts w:hint="eastAsia" w:ascii="宋体" w:hAnsi="宋体" w:cs="宋体"/>
          <w:b/>
          <w:color w:val="auto"/>
          <w:sz w:val="48"/>
          <w:highlight w:val="none"/>
        </w:rPr>
        <w:t>目   录</w:t>
      </w:r>
    </w:p>
    <w:p w14:paraId="53E18650">
      <w:pPr>
        <w:pStyle w:val="43"/>
        <w:tabs>
          <w:tab w:val="right" w:leader="dot" w:pos="9638"/>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TOC \o "1-1" \h \u </w:instrText>
      </w:r>
      <w:r>
        <w:rPr>
          <w:rFonts w:hint="eastAsia" w:ascii="宋体" w:hAnsi="宋体" w:cs="宋体"/>
          <w:color w:val="auto"/>
          <w:highlight w:val="none"/>
        </w:rPr>
        <w:fldChar w:fldCharType="separate"/>
      </w:r>
      <w:r>
        <w:rPr>
          <w:color w:val="auto"/>
          <w:highlight w:val="none"/>
        </w:rPr>
        <w:fldChar w:fldCharType="begin"/>
      </w:r>
      <w:r>
        <w:rPr>
          <w:color w:val="auto"/>
          <w:highlight w:val="none"/>
        </w:rPr>
        <w:instrText xml:space="preserve"> HYPERLINK \l "_Toc9189" </w:instrText>
      </w:r>
      <w:r>
        <w:rPr>
          <w:color w:val="auto"/>
          <w:highlight w:val="none"/>
        </w:rPr>
        <w:fldChar w:fldCharType="separate"/>
      </w:r>
      <w:r>
        <w:rPr>
          <w:rFonts w:hint="eastAsia" w:ascii="宋体" w:hAnsi="宋体" w:cs="宋体"/>
          <w:bCs/>
          <w:color w:val="auto"/>
          <w:szCs w:val="32"/>
          <w:highlight w:val="none"/>
        </w:rPr>
        <w:t>一、 竞争性磋商公告</w:t>
      </w:r>
      <w:r>
        <w:rPr>
          <w:rFonts w:hint="eastAsia" w:ascii="宋体" w:hAnsi="宋体" w:cs="宋体"/>
          <w:bCs/>
          <w:color w:val="auto"/>
          <w:szCs w:val="32"/>
          <w:highlight w:val="none"/>
        </w:rPr>
        <w:fldChar w:fldCharType="end"/>
      </w:r>
    </w:p>
    <w:p w14:paraId="0DEA9251">
      <w:pPr>
        <w:pStyle w:val="43"/>
        <w:tabs>
          <w:tab w:val="right" w:leader="dot" w:pos="9638"/>
        </w:tabs>
        <w:rPr>
          <w:color w:val="auto"/>
          <w:highlight w:val="none"/>
        </w:rPr>
      </w:pPr>
      <w:r>
        <w:rPr>
          <w:color w:val="auto"/>
          <w:highlight w:val="none"/>
        </w:rPr>
        <w:fldChar w:fldCharType="begin"/>
      </w:r>
      <w:r>
        <w:rPr>
          <w:color w:val="auto"/>
          <w:highlight w:val="none"/>
        </w:rPr>
        <w:instrText xml:space="preserve"> HYPERLINK \l "_Toc7334" </w:instrText>
      </w:r>
      <w:r>
        <w:rPr>
          <w:color w:val="auto"/>
          <w:highlight w:val="none"/>
        </w:rPr>
        <w:fldChar w:fldCharType="separate"/>
      </w:r>
      <w:r>
        <w:rPr>
          <w:rFonts w:hint="eastAsia" w:ascii="宋体" w:hAnsi="宋体" w:cs="宋体"/>
          <w:bCs/>
          <w:color w:val="auto"/>
          <w:szCs w:val="32"/>
          <w:highlight w:val="none"/>
        </w:rPr>
        <w:t>二、 采购需求</w:t>
      </w:r>
      <w:r>
        <w:rPr>
          <w:rFonts w:hint="eastAsia" w:ascii="宋体" w:hAnsi="宋体" w:cs="宋体"/>
          <w:bCs/>
          <w:color w:val="auto"/>
          <w:szCs w:val="32"/>
          <w:highlight w:val="none"/>
        </w:rPr>
        <w:fldChar w:fldCharType="end"/>
      </w:r>
    </w:p>
    <w:p w14:paraId="7AFBEC70">
      <w:pPr>
        <w:pStyle w:val="43"/>
        <w:tabs>
          <w:tab w:val="right" w:leader="dot" w:pos="9638"/>
        </w:tabs>
        <w:rPr>
          <w:color w:val="auto"/>
          <w:highlight w:val="none"/>
        </w:rPr>
      </w:pPr>
      <w:r>
        <w:rPr>
          <w:color w:val="auto"/>
          <w:highlight w:val="none"/>
        </w:rPr>
        <w:fldChar w:fldCharType="begin"/>
      </w:r>
      <w:r>
        <w:rPr>
          <w:color w:val="auto"/>
          <w:highlight w:val="none"/>
        </w:rPr>
        <w:instrText xml:space="preserve"> HYPERLINK \l "_Toc7330" </w:instrText>
      </w:r>
      <w:r>
        <w:rPr>
          <w:color w:val="auto"/>
          <w:highlight w:val="none"/>
        </w:rPr>
        <w:fldChar w:fldCharType="separate"/>
      </w:r>
      <w:r>
        <w:rPr>
          <w:rFonts w:hint="eastAsia" w:ascii="宋体" w:hAnsi="宋体" w:cs="宋体"/>
          <w:bCs/>
          <w:color w:val="auto"/>
          <w:szCs w:val="32"/>
          <w:highlight w:val="none"/>
        </w:rPr>
        <w:t>三、 评审办法及评分标准</w:t>
      </w:r>
      <w:r>
        <w:rPr>
          <w:rFonts w:hint="eastAsia" w:ascii="宋体" w:hAnsi="宋体" w:cs="宋体"/>
          <w:bCs/>
          <w:color w:val="auto"/>
          <w:szCs w:val="32"/>
          <w:highlight w:val="none"/>
        </w:rPr>
        <w:fldChar w:fldCharType="end"/>
      </w:r>
    </w:p>
    <w:p w14:paraId="2DAA7BAD">
      <w:pPr>
        <w:pStyle w:val="43"/>
        <w:tabs>
          <w:tab w:val="right" w:leader="dot" w:pos="9638"/>
        </w:tabs>
        <w:rPr>
          <w:color w:val="auto"/>
          <w:highlight w:val="none"/>
        </w:rPr>
      </w:pPr>
      <w:r>
        <w:rPr>
          <w:color w:val="auto"/>
          <w:highlight w:val="none"/>
        </w:rPr>
        <w:fldChar w:fldCharType="begin"/>
      </w:r>
      <w:r>
        <w:rPr>
          <w:color w:val="auto"/>
          <w:highlight w:val="none"/>
        </w:rPr>
        <w:instrText xml:space="preserve"> HYPERLINK \l "_Toc21991" </w:instrText>
      </w:r>
      <w:r>
        <w:rPr>
          <w:color w:val="auto"/>
          <w:highlight w:val="none"/>
        </w:rPr>
        <w:fldChar w:fldCharType="separate"/>
      </w:r>
      <w:r>
        <w:rPr>
          <w:rFonts w:hint="eastAsia" w:ascii="宋体" w:hAnsi="宋体" w:cs="宋体"/>
          <w:bCs/>
          <w:color w:val="auto"/>
          <w:szCs w:val="32"/>
          <w:highlight w:val="none"/>
        </w:rPr>
        <w:t xml:space="preserve">四、 </w:t>
      </w:r>
      <w:r>
        <w:rPr>
          <w:rFonts w:hint="eastAsia" w:ascii="宋体" w:hAnsi="宋体" w:cs="宋体"/>
          <w:bCs/>
          <w:color w:val="auto"/>
          <w:szCs w:val="32"/>
          <w:highlight w:val="none"/>
        </w:rPr>
        <w:fldChar w:fldCharType="end"/>
      </w:r>
      <w:r>
        <w:rPr>
          <w:rFonts w:hint="eastAsia" w:ascii="宋体" w:hAnsi="宋体" w:cs="宋体"/>
          <w:bCs/>
          <w:color w:val="auto"/>
          <w:szCs w:val="32"/>
          <w:highlight w:val="none"/>
        </w:rPr>
        <w:t>合同主要条款</w:t>
      </w:r>
    </w:p>
    <w:p w14:paraId="00576069">
      <w:pPr>
        <w:pStyle w:val="43"/>
        <w:tabs>
          <w:tab w:val="right" w:leader="dot" w:pos="9638"/>
        </w:tabs>
        <w:rPr>
          <w:color w:val="auto"/>
          <w:highlight w:val="none"/>
        </w:rPr>
      </w:pPr>
      <w:r>
        <w:rPr>
          <w:color w:val="auto"/>
          <w:highlight w:val="none"/>
        </w:rPr>
        <w:fldChar w:fldCharType="begin"/>
      </w:r>
      <w:r>
        <w:rPr>
          <w:color w:val="auto"/>
          <w:highlight w:val="none"/>
        </w:rPr>
        <w:instrText xml:space="preserve"> HYPERLINK \l "_Toc22173" </w:instrText>
      </w:r>
      <w:r>
        <w:rPr>
          <w:color w:val="auto"/>
          <w:highlight w:val="none"/>
        </w:rPr>
        <w:fldChar w:fldCharType="separate"/>
      </w:r>
      <w:r>
        <w:rPr>
          <w:rFonts w:hint="eastAsia" w:ascii="宋体" w:hAnsi="宋体" w:cs="宋体"/>
          <w:bCs/>
          <w:color w:val="auto"/>
          <w:szCs w:val="32"/>
          <w:highlight w:val="none"/>
        </w:rPr>
        <w:t>五、 磋商响应文件格式</w:t>
      </w:r>
      <w:r>
        <w:rPr>
          <w:rFonts w:hint="eastAsia" w:ascii="宋体" w:hAnsi="宋体" w:cs="宋体"/>
          <w:bCs/>
          <w:color w:val="auto"/>
          <w:szCs w:val="32"/>
          <w:highlight w:val="none"/>
        </w:rPr>
        <w:fldChar w:fldCharType="end"/>
      </w:r>
    </w:p>
    <w:p w14:paraId="331A5757">
      <w:pPr>
        <w:pStyle w:val="27"/>
        <w:rPr>
          <w:rFonts w:hint="eastAsia" w:ascii="宋体" w:hAnsi="宋体" w:cs="宋体"/>
          <w:color w:val="auto"/>
          <w:highlight w:val="none"/>
        </w:rPr>
      </w:pPr>
      <w:r>
        <w:rPr>
          <w:rFonts w:hint="eastAsia" w:ascii="宋体" w:hAnsi="宋体" w:cs="宋体"/>
          <w:color w:val="auto"/>
          <w:highlight w:val="none"/>
        </w:rPr>
        <w:fldChar w:fldCharType="end"/>
      </w:r>
    </w:p>
    <w:p w14:paraId="14956B1E">
      <w:pPr>
        <w:adjustRightInd w:val="0"/>
        <w:snapToGrid w:val="0"/>
        <w:spacing w:line="360" w:lineRule="auto"/>
        <w:rPr>
          <w:rFonts w:hint="eastAsia" w:ascii="宋体" w:hAnsi="宋体" w:cs="宋体"/>
          <w:b/>
          <w:color w:val="auto"/>
          <w:sz w:val="36"/>
          <w:highlight w:val="none"/>
        </w:rPr>
      </w:pPr>
    </w:p>
    <w:p w14:paraId="433B1CD7">
      <w:pPr>
        <w:overflowPunct w:val="0"/>
        <w:adjustRightInd w:val="0"/>
        <w:snapToGrid w:val="0"/>
        <w:spacing w:line="360" w:lineRule="auto"/>
        <w:ind w:firstLine="480"/>
        <w:jc w:val="center"/>
        <w:rPr>
          <w:rFonts w:hint="eastAsia" w:ascii="宋体" w:hAnsi="宋体" w:cs="宋体"/>
          <w:b/>
          <w:color w:val="auto"/>
          <w:sz w:val="24"/>
          <w:highlight w:val="none"/>
        </w:rPr>
      </w:pPr>
    </w:p>
    <w:p w14:paraId="4DCE2DC2">
      <w:pPr>
        <w:overflowPunct w:val="0"/>
        <w:adjustRightInd w:val="0"/>
        <w:snapToGrid w:val="0"/>
        <w:spacing w:line="360" w:lineRule="auto"/>
        <w:ind w:firstLine="480"/>
        <w:jc w:val="center"/>
        <w:rPr>
          <w:rFonts w:hint="eastAsia" w:ascii="宋体" w:hAnsi="宋体" w:cs="宋体"/>
          <w:b/>
          <w:color w:val="auto"/>
          <w:sz w:val="24"/>
          <w:highlight w:val="none"/>
        </w:rPr>
      </w:pPr>
    </w:p>
    <w:p w14:paraId="79BE5A84">
      <w:pPr>
        <w:overflowPunct w:val="0"/>
        <w:adjustRightInd w:val="0"/>
        <w:snapToGrid w:val="0"/>
        <w:spacing w:line="360" w:lineRule="auto"/>
        <w:ind w:firstLine="480"/>
        <w:jc w:val="center"/>
        <w:rPr>
          <w:rFonts w:hint="eastAsia" w:ascii="宋体" w:hAnsi="宋体" w:cs="宋体"/>
          <w:b/>
          <w:color w:val="auto"/>
          <w:sz w:val="24"/>
          <w:highlight w:val="none"/>
        </w:rPr>
      </w:pPr>
    </w:p>
    <w:p w14:paraId="16A38180">
      <w:pPr>
        <w:overflowPunct w:val="0"/>
        <w:adjustRightInd w:val="0"/>
        <w:snapToGrid w:val="0"/>
        <w:spacing w:line="360" w:lineRule="auto"/>
        <w:ind w:firstLine="480"/>
        <w:jc w:val="center"/>
        <w:rPr>
          <w:rFonts w:hint="eastAsia" w:ascii="宋体" w:hAnsi="宋体" w:cs="宋体"/>
          <w:b/>
          <w:color w:val="auto"/>
          <w:sz w:val="24"/>
          <w:highlight w:val="none"/>
        </w:rPr>
      </w:pPr>
    </w:p>
    <w:p w14:paraId="19ABD59B">
      <w:pPr>
        <w:overflowPunct w:val="0"/>
        <w:adjustRightInd w:val="0"/>
        <w:snapToGrid w:val="0"/>
        <w:spacing w:line="360" w:lineRule="auto"/>
        <w:ind w:firstLine="480"/>
        <w:jc w:val="center"/>
        <w:rPr>
          <w:rFonts w:hint="eastAsia" w:ascii="宋体" w:hAnsi="宋体" w:cs="宋体"/>
          <w:b/>
          <w:color w:val="auto"/>
          <w:sz w:val="24"/>
          <w:highlight w:val="none"/>
        </w:rPr>
      </w:pPr>
    </w:p>
    <w:p w14:paraId="702E676F">
      <w:pPr>
        <w:overflowPunct w:val="0"/>
        <w:adjustRightInd w:val="0"/>
        <w:snapToGrid w:val="0"/>
        <w:spacing w:line="360" w:lineRule="auto"/>
        <w:ind w:firstLine="480"/>
        <w:jc w:val="center"/>
        <w:rPr>
          <w:rFonts w:hint="eastAsia" w:ascii="宋体" w:hAnsi="宋体" w:cs="宋体"/>
          <w:b/>
          <w:color w:val="auto"/>
          <w:sz w:val="24"/>
          <w:highlight w:val="none"/>
        </w:rPr>
      </w:pPr>
    </w:p>
    <w:p w14:paraId="3F42FC25">
      <w:pPr>
        <w:overflowPunct w:val="0"/>
        <w:adjustRightInd w:val="0"/>
        <w:snapToGrid w:val="0"/>
        <w:spacing w:line="360" w:lineRule="auto"/>
        <w:ind w:firstLine="480"/>
        <w:jc w:val="center"/>
        <w:rPr>
          <w:rFonts w:hint="eastAsia" w:ascii="宋体" w:hAnsi="宋体" w:cs="宋体"/>
          <w:b/>
          <w:color w:val="auto"/>
          <w:sz w:val="24"/>
          <w:highlight w:val="none"/>
        </w:rPr>
      </w:pPr>
    </w:p>
    <w:p w14:paraId="07CFE3CC">
      <w:pPr>
        <w:overflowPunct w:val="0"/>
        <w:adjustRightInd w:val="0"/>
        <w:snapToGrid w:val="0"/>
        <w:spacing w:line="360" w:lineRule="auto"/>
        <w:ind w:firstLine="480"/>
        <w:jc w:val="center"/>
        <w:rPr>
          <w:rFonts w:hint="eastAsia" w:ascii="宋体" w:hAnsi="宋体" w:cs="宋体"/>
          <w:b/>
          <w:color w:val="auto"/>
          <w:sz w:val="24"/>
          <w:highlight w:val="none"/>
        </w:rPr>
      </w:pPr>
    </w:p>
    <w:p w14:paraId="4D62C01B">
      <w:pPr>
        <w:overflowPunct w:val="0"/>
        <w:adjustRightInd w:val="0"/>
        <w:snapToGrid w:val="0"/>
        <w:spacing w:line="360" w:lineRule="auto"/>
        <w:ind w:firstLine="480"/>
        <w:jc w:val="center"/>
        <w:rPr>
          <w:rFonts w:hint="eastAsia" w:ascii="宋体" w:hAnsi="宋体" w:cs="宋体"/>
          <w:b/>
          <w:color w:val="auto"/>
          <w:sz w:val="24"/>
          <w:highlight w:val="none"/>
        </w:rPr>
      </w:pPr>
    </w:p>
    <w:p w14:paraId="6070B216">
      <w:pPr>
        <w:overflowPunct w:val="0"/>
        <w:adjustRightInd w:val="0"/>
        <w:snapToGrid w:val="0"/>
        <w:spacing w:line="360" w:lineRule="auto"/>
        <w:ind w:firstLine="480"/>
        <w:jc w:val="center"/>
        <w:rPr>
          <w:rFonts w:hint="eastAsia" w:ascii="宋体" w:hAnsi="宋体" w:cs="宋体"/>
          <w:b/>
          <w:color w:val="auto"/>
          <w:sz w:val="24"/>
          <w:highlight w:val="none"/>
        </w:rPr>
      </w:pPr>
    </w:p>
    <w:p w14:paraId="5E6CCD82">
      <w:pPr>
        <w:pStyle w:val="313"/>
        <w:numPr>
          <w:ilvl w:val="0"/>
          <w:numId w:val="12"/>
        </w:numPr>
        <w:adjustRightInd w:val="0"/>
        <w:snapToGrid w:val="0"/>
        <w:spacing w:before="0" w:after="0" w:line="360" w:lineRule="auto"/>
        <w:rPr>
          <w:rFonts w:hint="eastAsia" w:cs="宋体"/>
          <w:b/>
          <w:bCs/>
          <w:color w:val="auto"/>
          <w:sz w:val="32"/>
          <w:szCs w:val="32"/>
          <w:highlight w:val="none"/>
        </w:rPr>
      </w:pPr>
      <w:bookmarkStart w:id="0" w:name="_Toc29130"/>
      <w:bookmarkStart w:id="1" w:name="_Toc5515"/>
      <w:bookmarkStart w:id="2" w:name="_Toc8579"/>
      <w:bookmarkStart w:id="3" w:name="_Toc9189"/>
      <w:bookmarkStart w:id="4" w:name="_Toc32237"/>
      <w:bookmarkStart w:id="5" w:name="_Toc17807"/>
      <w:r>
        <w:rPr>
          <w:rFonts w:hint="eastAsia" w:cs="宋体"/>
          <w:b/>
          <w:bCs/>
          <w:color w:val="auto"/>
          <w:sz w:val="32"/>
          <w:szCs w:val="32"/>
          <w:highlight w:val="none"/>
        </w:rPr>
        <w:t>竞争性磋商公告</w:t>
      </w:r>
      <w:bookmarkEnd w:id="0"/>
      <w:bookmarkEnd w:id="1"/>
      <w:bookmarkEnd w:id="2"/>
      <w:bookmarkEnd w:id="3"/>
      <w:bookmarkEnd w:id="4"/>
      <w:bookmarkEnd w:id="5"/>
    </w:p>
    <w:p w14:paraId="12FCFC7A">
      <w:pPr>
        <w:pStyle w:val="3"/>
        <w:spacing w:before="0" w:after="0" w:line="360" w:lineRule="auto"/>
        <w:ind w:firstLine="422" w:firstLineChars="200"/>
        <w:rPr>
          <w:rFonts w:hint="eastAsia" w:ascii="宋体" w:hAnsi="宋体" w:eastAsia="宋体" w:cs="宋体"/>
          <w:bCs/>
          <w:color w:val="auto"/>
          <w:sz w:val="21"/>
          <w:szCs w:val="21"/>
          <w:highlight w:val="none"/>
        </w:rPr>
      </w:pPr>
      <w:bookmarkStart w:id="6" w:name="_Toc35393629"/>
      <w:bookmarkStart w:id="7" w:name="_Toc35393798"/>
      <w:bookmarkStart w:id="8" w:name="_Toc28359012"/>
      <w:bookmarkStart w:id="9" w:name="_Toc28359089"/>
      <w:r>
        <w:rPr>
          <w:rFonts w:hint="eastAsia" w:ascii="宋体" w:hAnsi="宋体" w:eastAsia="宋体" w:cs="宋体"/>
          <w:bCs/>
          <w:color w:val="auto"/>
          <w:sz w:val="21"/>
          <w:szCs w:val="21"/>
          <w:highlight w:val="none"/>
        </w:rPr>
        <w:t>一、项目基本情况</w:t>
      </w:r>
      <w:bookmarkEnd w:id="6"/>
      <w:bookmarkEnd w:id="7"/>
      <w:bookmarkEnd w:id="8"/>
      <w:bookmarkEnd w:id="9"/>
    </w:p>
    <w:p w14:paraId="0E6E9A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1.项目编号：GC-HQ-202606-0</w:t>
      </w:r>
      <w:ins w:id="18" w:author="苏州建设交通高等职业技术学校" w:date="2026-06-16T16:17:17Z">
        <w:r>
          <w:rPr>
            <w:rFonts w:hint="eastAsia" w:ascii="宋体" w:hAnsi="宋体" w:cs="宋体"/>
            <w:color w:val="auto"/>
            <w:szCs w:val="21"/>
            <w:highlight w:val="none"/>
            <w:lang w:val="en-US" w:eastAsia="zh-CN"/>
          </w:rPr>
          <w:t>5</w:t>
        </w:r>
      </w:ins>
      <w:bookmarkStart w:id="60" w:name="_GoBack"/>
      <w:bookmarkEnd w:id="60"/>
    </w:p>
    <w:p w14:paraId="441CAF1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2.项目名称：国际教育园校区污水管网应急整修工程</w:t>
      </w:r>
    </w:p>
    <w:p w14:paraId="1D9A04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3.采购方式：竞争性磋商</w:t>
      </w:r>
    </w:p>
    <w:p w14:paraId="38A25DA6">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4.预算总金额：人民币肆万叁仟柒佰贰拾壹元陆角叁分（￥43721.63）</w:t>
      </w:r>
    </w:p>
    <w:p w14:paraId="295371AA">
      <w:pPr>
        <w:spacing w:line="360" w:lineRule="auto"/>
        <w:ind w:firstLine="630" w:firstLineChars="3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最高限价</w:t>
      </w:r>
      <w:r>
        <w:rPr>
          <w:rFonts w:hint="eastAsia" w:ascii="宋体" w:hAnsi="宋体" w:cs="宋体"/>
          <w:color w:val="auto"/>
          <w:szCs w:val="21"/>
          <w:highlight w:val="none"/>
          <w:lang w:eastAsia="zh-CN"/>
        </w:rPr>
        <w:t>：人民币肆万叁仟柒佰贰拾壹元陆角叁分（￥43721.63）</w:t>
      </w:r>
    </w:p>
    <w:p w14:paraId="48D26F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5.采购需求：</w:t>
      </w:r>
    </w:p>
    <w:p w14:paraId="78BEBA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1工程概况：</w:t>
      </w:r>
      <w:r>
        <w:rPr>
          <w:rFonts w:hint="eastAsia" w:ascii="宋体" w:hAnsi="宋体" w:cs="宋体"/>
          <w:color w:val="auto"/>
          <w:szCs w:val="21"/>
          <w:highlight w:val="none"/>
          <w:lang w:val="en-US" w:eastAsia="zh-CN"/>
        </w:rPr>
        <w:t>工程位于</w:t>
      </w:r>
      <w:r>
        <w:rPr>
          <w:rFonts w:hint="eastAsia" w:ascii="宋体" w:hAnsi="宋体" w:cs="宋体"/>
          <w:color w:val="auto"/>
          <w:szCs w:val="21"/>
          <w:highlight w:val="none"/>
        </w:rPr>
        <w:t>苏州建设交通高等职业技术学校</w:t>
      </w:r>
      <w:r>
        <w:rPr>
          <w:rFonts w:hint="eastAsia" w:ascii="宋体" w:hAnsi="宋体" w:cs="宋体"/>
          <w:color w:val="auto"/>
          <w:szCs w:val="21"/>
          <w:highlight w:val="none"/>
          <w:lang w:eastAsia="zh-CN"/>
        </w:rPr>
        <w:t>国际教育园校区</w:t>
      </w:r>
      <w:r>
        <w:rPr>
          <w:rFonts w:hint="eastAsia" w:ascii="宋体" w:hAnsi="宋体" w:cs="宋体"/>
          <w:color w:val="auto"/>
          <w:szCs w:val="21"/>
          <w:highlight w:val="none"/>
        </w:rPr>
        <w:t>。</w:t>
      </w:r>
    </w:p>
    <w:p w14:paraId="741391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2工程招标范围：苏州建设交通高等职业技术学校</w:t>
      </w:r>
      <w:r>
        <w:rPr>
          <w:rFonts w:hint="eastAsia" w:ascii="宋体" w:hAnsi="宋体" w:cs="宋体"/>
          <w:color w:val="auto"/>
          <w:szCs w:val="21"/>
          <w:highlight w:val="none"/>
          <w:lang w:eastAsia="zh-CN"/>
        </w:rPr>
        <w:t>国际教育园校</w:t>
      </w:r>
      <w:r>
        <w:rPr>
          <w:rFonts w:hint="eastAsia" w:ascii="宋体" w:hAnsi="宋体" w:cs="宋体"/>
          <w:color w:val="auto"/>
          <w:szCs w:val="21"/>
          <w:highlight w:val="none"/>
        </w:rPr>
        <w:t>区渗漏串接的雨污水管网进行修复改造，在相关雨水井内增设污水提升装置，将误流入雨水系统的污水提升并导入市政污水管网，实现雨污彻底分流</w:t>
      </w:r>
      <w:r>
        <w:rPr>
          <w:rFonts w:hint="eastAsia" w:ascii="宋体" w:hAnsi="宋体" w:cs="宋体"/>
          <w:color w:val="auto"/>
          <w:szCs w:val="21"/>
          <w:highlight w:val="none"/>
          <w:lang w:eastAsia="zh-CN"/>
        </w:rPr>
        <w:t>。</w:t>
      </w:r>
      <w:r>
        <w:rPr>
          <w:rFonts w:hint="eastAsia" w:ascii="宋体" w:hAnsi="宋体" w:cs="宋体"/>
          <w:color w:val="auto"/>
          <w:szCs w:val="21"/>
          <w:highlight w:val="none"/>
        </w:rPr>
        <w:t>主要工程范围详见施工图设计范围，具体详见工程量清单。</w:t>
      </w:r>
    </w:p>
    <w:p w14:paraId="5C9166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3项目地点：苏州建设交通高等职业技术学校各校区。   </w:t>
      </w:r>
    </w:p>
    <w:p w14:paraId="76F2AF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4合同履行期限：工期要求</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日历天，具体开工日期以采购人通知为准。</w:t>
      </w:r>
    </w:p>
    <w:p w14:paraId="5ECEC2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5承包方式：包工包料。</w:t>
      </w:r>
    </w:p>
    <w:p w14:paraId="7EF63830">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6工程质量要求：合格。</w:t>
      </w:r>
    </w:p>
    <w:p w14:paraId="46D673C3">
      <w:pPr>
        <w:pStyle w:val="3"/>
        <w:spacing w:before="0" w:after="0" w:line="360" w:lineRule="auto"/>
        <w:ind w:firstLine="422" w:firstLineChars="200"/>
        <w:rPr>
          <w:rFonts w:hint="eastAsia" w:ascii="宋体" w:hAnsi="宋体" w:eastAsia="宋体" w:cs="宋体"/>
          <w:bCs/>
          <w:color w:val="auto"/>
          <w:sz w:val="21"/>
          <w:szCs w:val="21"/>
          <w:highlight w:val="none"/>
        </w:rPr>
      </w:pPr>
      <w:bookmarkStart w:id="10" w:name="_Toc35393630"/>
      <w:bookmarkStart w:id="11" w:name="_Toc28359013"/>
      <w:bookmarkStart w:id="12" w:name="_Toc28359090"/>
      <w:bookmarkStart w:id="13" w:name="_Toc35393799"/>
      <w:r>
        <w:rPr>
          <w:rFonts w:hint="eastAsia" w:ascii="宋体" w:hAnsi="宋体" w:eastAsia="宋体" w:cs="宋体"/>
          <w:bCs/>
          <w:color w:val="auto"/>
          <w:sz w:val="21"/>
          <w:szCs w:val="21"/>
          <w:highlight w:val="none"/>
        </w:rPr>
        <w:t>二、申请人的资格要求：</w:t>
      </w:r>
      <w:bookmarkEnd w:id="10"/>
      <w:bookmarkEnd w:id="11"/>
      <w:bookmarkEnd w:id="12"/>
      <w:bookmarkEnd w:id="13"/>
    </w:p>
    <w:p w14:paraId="2C23D0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w:t>
      </w:r>
      <w:r>
        <w:rPr>
          <w:rFonts w:hint="eastAsia" w:ascii="宋体" w:hAnsi="宋体" w:cs="宋体"/>
          <w:color w:val="auto"/>
          <w:szCs w:val="21"/>
          <w:highlight w:val="none"/>
        </w:rPr>
        <w:t>满足《中华人民共和国政府采购法》第二十二条规定；</w:t>
      </w:r>
    </w:p>
    <w:p w14:paraId="74F2CA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214CFA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（2）具有良好的商业信誉和健全的财务会计制度。 </w:t>
      </w:r>
    </w:p>
    <w:p w14:paraId="213252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（3）具有履行合同所必需的设备和专业技术能力。 </w:t>
      </w:r>
    </w:p>
    <w:p w14:paraId="228538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（4）有依法缴纳税收和社会保障资金的良好记录。 </w:t>
      </w:r>
    </w:p>
    <w:p w14:paraId="6BD138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3CD81C0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（6）法律、行政法规规定的其他条件。 </w:t>
      </w:r>
      <w:bookmarkStart w:id="14" w:name="_Toc28359091"/>
      <w:bookmarkStart w:id="15" w:name="_Toc28359014"/>
    </w:p>
    <w:p w14:paraId="49B89761">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本项目的特定资格要求：</w:t>
      </w:r>
    </w:p>
    <w:p w14:paraId="10446FCD">
      <w:pPr>
        <w:spacing w:line="360" w:lineRule="auto"/>
        <w:ind w:firstLine="420" w:firstLineChars="200"/>
        <w:rPr>
          <w:rFonts w:hint="eastAsia" w:ascii="宋体" w:hAnsi="宋体" w:cs="宋体"/>
          <w:color w:val="auto"/>
          <w:szCs w:val="21"/>
          <w:highlight w:val="none"/>
        </w:rPr>
      </w:pPr>
      <w:bookmarkStart w:id="16" w:name="_Toc35393800"/>
      <w:bookmarkStart w:id="17" w:name="_Toc35393631"/>
      <w:r>
        <w:rPr>
          <w:rFonts w:hint="eastAsia" w:ascii="宋体" w:hAnsi="宋体" w:cs="宋体"/>
          <w:color w:val="auto"/>
          <w:szCs w:val="21"/>
          <w:highlight w:val="none"/>
        </w:rPr>
        <w:t>1.未被列入失信被执行人、重大税收违法案件当事人名单、政府采购严重失信行为记录名单；</w:t>
      </w:r>
    </w:p>
    <w:p w14:paraId="0E95C9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2.本项目不接受联合体投标；</w:t>
      </w:r>
    </w:p>
    <w:p w14:paraId="211189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3.单位负责人为同一人或者存在直接控股、管理关系的不同供应商（包含法定代表人为同一个人的两个及两个以上法人，母公司、全资子公司及其控股公司），不得参加同一合同项下的政府采购活动。</w:t>
      </w:r>
    </w:p>
    <w:p w14:paraId="38608E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4.为采购项目提供整体设计、规范编制或者项目管理、监理、监测等服务的供应商，不得再参加该采购项目的其他采购活动。</w:t>
      </w:r>
    </w:p>
    <w:p w14:paraId="1DC463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5.法人的分支机构不得参加投标(除银行、保险、石油石化、电力、电信等行业特殊情况外)。</w:t>
      </w:r>
    </w:p>
    <w:p w14:paraId="51F054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6.本项目的其他特定资格要求：</w:t>
      </w:r>
    </w:p>
    <w:p w14:paraId="04132E75">
      <w:pPr>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6.1</w:t>
      </w:r>
      <w:ins w:id="19" w:author="中思项目管理咨询有限公司" w:date="2026-06-11T17:04:38Z">
        <w:r>
          <w:rPr>
            <w:rFonts w:hint="eastAsia" w:ascii="宋体" w:hAnsi="宋体" w:cs="宋体"/>
            <w:color w:val="auto"/>
            <w:szCs w:val="21"/>
            <w:highlight w:val="none"/>
            <w:u w:val="single"/>
            <w:lang w:val="en-US" w:eastAsia="zh-CN"/>
          </w:rPr>
          <w:t>响应</w:t>
        </w:r>
      </w:ins>
      <w:ins w:id="20" w:author="中思项目管理咨询有限公司" w:date="2026-06-11T17:04:39Z">
        <w:r>
          <w:rPr>
            <w:rFonts w:hint="eastAsia" w:ascii="宋体" w:hAnsi="宋体" w:cs="宋体"/>
            <w:color w:val="auto"/>
            <w:szCs w:val="21"/>
            <w:highlight w:val="none"/>
            <w:u w:val="single"/>
            <w:lang w:val="en-US" w:eastAsia="zh-CN"/>
          </w:rPr>
          <w:t>单位</w:t>
        </w:r>
      </w:ins>
      <w:r>
        <w:rPr>
          <w:rFonts w:hint="eastAsia" w:ascii="宋体" w:hAnsi="宋体" w:cs="宋体"/>
          <w:color w:val="auto"/>
          <w:szCs w:val="21"/>
          <w:highlight w:val="none"/>
          <w:u w:val="none"/>
        </w:rPr>
        <w:t>具备</w:t>
      </w:r>
      <w:ins w:id="21" w:author="中思项目管理咨询有限公司" w:date="2026-06-11T16:57:00Z">
        <w:r>
          <w:rPr>
            <w:rFonts w:hint="eastAsia" w:ascii="宋体" w:hAnsi="宋体" w:cs="宋体"/>
            <w:color w:val="auto"/>
            <w:szCs w:val="21"/>
            <w:highlight w:val="none"/>
            <w:u w:val="none"/>
            <w:lang w:val="en-US" w:eastAsia="zh-CN"/>
          </w:rPr>
          <w:t>市政</w:t>
        </w:r>
      </w:ins>
      <w:ins w:id="22" w:author="中思项目管理咨询有限公司" w:date="2026-06-11T16:57:02Z">
        <w:r>
          <w:rPr>
            <w:rFonts w:hint="eastAsia" w:ascii="宋体" w:hAnsi="宋体" w:cs="宋体"/>
            <w:color w:val="auto"/>
            <w:szCs w:val="21"/>
            <w:highlight w:val="none"/>
            <w:u w:val="none"/>
            <w:lang w:val="en-US" w:eastAsia="zh-CN"/>
          </w:rPr>
          <w:t>公用</w:t>
        </w:r>
      </w:ins>
      <w:ins w:id="23" w:author="中思项目管理咨询有限公司" w:date="2026-06-11T16:57:03Z">
        <w:r>
          <w:rPr>
            <w:rFonts w:hint="eastAsia" w:ascii="宋体" w:hAnsi="宋体" w:cs="宋体"/>
            <w:color w:val="auto"/>
            <w:szCs w:val="21"/>
            <w:highlight w:val="none"/>
            <w:u w:val="none"/>
            <w:lang w:val="en-US" w:eastAsia="zh-CN"/>
          </w:rPr>
          <w:t>工程</w:t>
        </w:r>
      </w:ins>
      <w:r>
        <w:rPr>
          <w:rFonts w:hint="eastAsia" w:ascii="宋体" w:hAnsi="宋体" w:cs="宋体"/>
          <w:color w:val="auto"/>
          <w:szCs w:val="21"/>
          <w:highlight w:val="none"/>
          <w:u w:val="none"/>
        </w:rPr>
        <w:t>施工总承包叁级及以上资质。</w:t>
      </w:r>
    </w:p>
    <w:p w14:paraId="34AAD507">
      <w:pPr>
        <w:spacing w:line="360" w:lineRule="auto"/>
        <w:ind w:firstLine="420" w:firstLineChars="200"/>
        <w:rPr>
          <w:ins w:id="24" w:author="中思项目管理咨询有限公司" w:date="2026-06-11T17:04:46Z"/>
          <w:rFonts w:hint="eastAsia" w:ascii="宋体" w:hAnsi="宋体" w:cs="宋体"/>
          <w:color w:val="auto"/>
          <w:szCs w:val="21"/>
          <w:highlight w:val="none"/>
          <w:u w:val="none"/>
        </w:rPr>
      </w:pPr>
      <w:r>
        <w:rPr>
          <w:rFonts w:hint="eastAsia" w:ascii="宋体" w:hAnsi="宋体" w:cs="宋体"/>
          <w:color w:val="auto"/>
          <w:szCs w:val="21"/>
          <w:highlight w:val="none"/>
          <w:u w:val="none"/>
          <w:lang w:val="en-US" w:eastAsia="zh-CN"/>
        </w:rPr>
        <w:t>6.2</w:t>
      </w:r>
      <w:ins w:id="25" w:author="中思项目管理咨询有限公司" w:date="2026-06-11T17:04:44Z">
        <w:r>
          <w:rPr>
            <w:rFonts w:hint="eastAsia" w:ascii="宋体" w:hAnsi="宋体" w:cs="宋体"/>
            <w:color w:val="auto"/>
            <w:szCs w:val="21"/>
            <w:highlight w:val="none"/>
            <w:u w:val="none"/>
            <w:lang w:val="en-US" w:eastAsia="zh-CN"/>
          </w:rPr>
          <w:t>响应单位</w:t>
        </w:r>
      </w:ins>
      <w:r>
        <w:rPr>
          <w:rFonts w:hint="eastAsia" w:ascii="宋体" w:hAnsi="宋体" w:cs="宋体"/>
          <w:color w:val="auto"/>
          <w:szCs w:val="21"/>
          <w:highlight w:val="none"/>
          <w:u w:val="none"/>
        </w:rPr>
        <w:t>具备安全生产条件，并取得有效期内的安全生产许可证。</w:t>
      </w:r>
    </w:p>
    <w:p w14:paraId="27EAD8AA">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三、获取采购文件</w:t>
      </w:r>
      <w:bookmarkEnd w:id="14"/>
      <w:bookmarkEnd w:id="15"/>
      <w:bookmarkEnd w:id="16"/>
      <w:bookmarkEnd w:id="17"/>
    </w:p>
    <w:p w14:paraId="6FD36594">
      <w:pPr>
        <w:spacing w:line="360" w:lineRule="auto"/>
        <w:ind w:firstLine="420"/>
        <w:rPr>
          <w:rFonts w:hint="eastAsia" w:ascii="宋体" w:hAnsi="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1.</w:t>
      </w:r>
      <w:r>
        <w:rPr>
          <w:rFonts w:hint="eastAsia" w:ascii="宋体" w:hAnsi="宋体" w:cs="宋体"/>
          <w:color w:val="auto"/>
          <w:szCs w:val="21"/>
          <w:highlight w:val="none"/>
          <w:shd w:val="clear" w:color="auto" w:fill="FFFFFF"/>
        </w:rPr>
        <w:t>时间：</w:t>
      </w:r>
      <w:r>
        <w:rPr>
          <w:rFonts w:hint="eastAsia" w:ascii="宋体" w:hAnsi="宋体" w:cs="宋体"/>
          <w:color w:val="auto"/>
          <w:szCs w:val="21"/>
          <w:highlight w:val="none"/>
          <w:shd w:val="clear" w:color="auto" w:fill="FFFFFF"/>
          <w:lang w:eastAsia="zh-CN"/>
        </w:rPr>
        <w:t>竞争性磋商公告同步公布电子采购文件、图纸、工程量清单</w:t>
      </w:r>
    </w:p>
    <w:p w14:paraId="0E4F3A9E">
      <w:pPr>
        <w:spacing w:line="360" w:lineRule="auto"/>
        <w:ind w:firstLine="420"/>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lang w:eastAsia="zh-CN"/>
        </w:rPr>
        <w:t>形式：自主下载</w:t>
      </w:r>
    </w:p>
    <w:p w14:paraId="1DB02F13">
      <w:pPr>
        <w:spacing w:line="360" w:lineRule="auto"/>
        <w:ind w:firstLine="422"/>
        <w:rPr>
          <w:rFonts w:hint="eastAsia" w:ascii="宋体" w:hAnsi="宋体" w:cs="宋体"/>
          <w:b/>
          <w:bCs/>
          <w:color w:val="auto"/>
          <w:szCs w:val="21"/>
          <w:highlight w:val="none"/>
        </w:rPr>
      </w:pPr>
      <w:bookmarkStart w:id="18" w:name="_Toc35393801"/>
      <w:bookmarkStart w:id="19" w:name="_Toc35393632"/>
      <w:bookmarkStart w:id="20" w:name="_Toc28359015"/>
      <w:bookmarkStart w:id="21" w:name="_Toc28359092"/>
      <w:r>
        <w:rPr>
          <w:rFonts w:hint="eastAsia" w:ascii="宋体" w:hAnsi="宋体" w:cs="宋体"/>
          <w:b/>
          <w:color w:val="auto"/>
          <w:szCs w:val="21"/>
          <w:highlight w:val="none"/>
        </w:rPr>
        <w:t>四、</w:t>
      </w:r>
      <w:bookmarkEnd w:id="18"/>
      <w:bookmarkEnd w:id="19"/>
      <w:bookmarkEnd w:id="20"/>
      <w:bookmarkEnd w:id="21"/>
      <w:bookmarkStart w:id="22" w:name="_Toc28359094"/>
      <w:bookmarkStart w:id="23" w:name="_Toc35393803"/>
      <w:bookmarkStart w:id="24" w:name="_Toc35393634"/>
      <w:bookmarkStart w:id="25" w:name="_Toc28359017"/>
      <w:r>
        <w:rPr>
          <w:rFonts w:hint="eastAsia" w:ascii="宋体" w:hAnsi="宋体" w:cs="宋体"/>
          <w:b/>
          <w:bCs/>
          <w:color w:val="auto"/>
          <w:szCs w:val="21"/>
          <w:highlight w:val="none"/>
        </w:rPr>
        <w:t>响应文件提交</w:t>
      </w:r>
    </w:p>
    <w:p w14:paraId="0B0AAB4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递交响应文件截止时间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ins w:id="26" w:author="苏州建设交通高等职业技术学校" w:date="2026-06-12T15:11:12Z">
        <w:r>
          <w:rPr>
            <w:rFonts w:hint="eastAsia" w:ascii="宋体" w:hAnsi="宋体" w:cs="宋体"/>
            <w:color w:val="auto"/>
            <w:szCs w:val="21"/>
            <w:highlight w:val="none"/>
            <w:lang w:val="en-US" w:eastAsia="zh-CN"/>
          </w:rPr>
          <w:t>26</w:t>
        </w:r>
      </w:ins>
      <w:r>
        <w:rPr>
          <w:rFonts w:hint="eastAsia" w:ascii="宋体" w:hAnsi="宋体" w:cs="宋体"/>
          <w:color w:val="auto"/>
          <w:szCs w:val="21"/>
          <w:highlight w:val="none"/>
        </w:rPr>
        <w:t>日1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点</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0分（北京时间）</w:t>
      </w:r>
    </w:p>
    <w:p w14:paraId="7B90EFC6">
      <w:pPr>
        <w:spacing w:line="360" w:lineRule="auto"/>
        <w:ind w:firstLine="42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2.地点：苏州建设交通高等职业技术学校国际教育园校区行政楼114</w:t>
      </w:r>
    </w:p>
    <w:bookmarkEnd w:id="22"/>
    <w:bookmarkEnd w:id="23"/>
    <w:bookmarkEnd w:id="24"/>
    <w:bookmarkEnd w:id="25"/>
    <w:p w14:paraId="25E2FBB5">
      <w:pPr>
        <w:pStyle w:val="3"/>
        <w:spacing w:before="0" w:after="0" w:line="360" w:lineRule="auto"/>
        <w:ind w:firstLine="422" w:firstLineChars="200"/>
        <w:rPr>
          <w:rFonts w:hint="eastAsia" w:ascii="宋体" w:hAnsi="宋体" w:eastAsia="宋体" w:cs="宋体"/>
          <w:b w:val="0"/>
          <w:color w:val="auto"/>
          <w:sz w:val="21"/>
          <w:szCs w:val="21"/>
          <w:highlight w:val="none"/>
        </w:rPr>
      </w:pPr>
      <w:bookmarkStart w:id="26" w:name="_Toc35393805"/>
      <w:bookmarkStart w:id="27" w:name="_Toc28359018"/>
      <w:bookmarkStart w:id="28" w:name="_Toc35393636"/>
      <w:bookmarkStart w:id="29" w:name="_Toc28359095"/>
      <w:r>
        <w:rPr>
          <w:rFonts w:hint="eastAsia" w:ascii="宋体" w:hAnsi="宋体" w:eastAsia="宋体" w:cs="宋体"/>
          <w:bCs/>
          <w:color w:val="auto"/>
          <w:sz w:val="21"/>
          <w:szCs w:val="21"/>
          <w:highlight w:val="none"/>
        </w:rPr>
        <w:t>八、凡对本次采购提出询问，请按以下方式联系</w:t>
      </w:r>
      <w:bookmarkEnd w:id="26"/>
      <w:bookmarkEnd w:id="27"/>
      <w:bookmarkEnd w:id="28"/>
      <w:bookmarkEnd w:id="29"/>
    </w:p>
    <w:p w14:paraId="0FDF1377">
      <w:pPr>
        <w:widowControl/>
        <w:spacing w:line="360" w:lineRule="auto"/>
        <w:ind w:firstLine="420" w:firstLineChars="200"/>
        <w:jc w:val="left"/>
        <w:rPr>
          <w:rFonts w:hint="eastAsia" w:ascii="宋体" w:hAnsi="宋体" w:cs="宋体"/>
          <w:color w:val="auto"/>
          <w:szCs w:val="21"/>
          <w:highlight w:val="none"/>
        </w:rPr>
      </w:pPr>
      <w:bookmarkStart w:id="30" w:name="_Toc28358998"/>
      <w:bookmarkStart w:id="31" w:name="_Toc35393617"/>
      <w:bookmarkStart w:id="32" w:name="_Toc35393786"/>
      <w:bookmarkStart w:id="33" w:name="_Toc28359075"/>
      <w:r>
        <w:rPr>
          <w:rFonts w:hint="eastAsia" w:ascii="宋体" w:hAnsi="宋体" w:cs="宋体"/>
          <w:color w:val="auto"/>
          <w:szCs w:val="21"/>
          <w:highlight w:val="none"/>
        </w:rPr>
        <w:t>采购人信息</w:t>
      </w:r>
      <w:bookmarkEnd w:id="30"/>
      <w:bookmarkEnd w:id="31"/>
      <w:bookmarkEnd w:id="32"/>
      <w:bookmarkEnd w:id="33"/>
    </w:p>
    <w:p w14:paraId="7BFA855B">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lang w:val="zh-CN"/>
        </w:rPr>
        <w:t>苏州建设交通高等职业技术学校</w:t>
      </w:r>
    </w:p>
    <w:p w14:paraId="4BCA6336">
      <w:pPr>
        <w:widowControl/>
        <w:spacing w:line="360" w:lineRule="auto"/>
        <w:ind w:firstLine="420" w:firstLineChars="200"/>
        <w:jc w:val="left"/>
        <w:rPr>
          <w:rFonts w:hint="eastAsia" w:ascii="宋体" w:hAnsi="宋体" w:cs="宋体"/>
          <w:color w:val="auto"/>
          <w:szCs w:val="21"/>
          <w:highlight w:val="none"/>
        </w:rPr>
      </w:pPr>
      <w:bookmarkStart w:id="34" w:name="_Toc28359000"/>
      <w:bookmarkStart w:id="35" w:name="_Toc28359077"/>
      <w:bookmarkStart w:id="36" w:name="_Toc35393619"/>
      <w:bookmarkStart w:id="37" w:name="_Toc35393788"/>
      <w:r>
        <w:rPr>
          <w:rFonts w:hint="eastAsia" w:ascii="宋体" w:hAnsi="宋体" w:cs="宋体"/>
          <w:color w:val="auto"/>
          <w:szCs w:val="21"/>
          <w:highlight w:val="none"/>
        </w:rPr>
        <w:t>地 址：江苏省苏州国际教育园南区（吴中大道）</w:t>
      </w:r>
    </w:p>
    <w:p w14:paraId="2F6613E6">
      <w:pPr>
        <w:widowControl/>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联系人：陈</w:t>
      </w:r>
      <w:r>
        <w:rPr>
          <w:rFonts w:hint="eastAsia" w:ascii="宋体" w:hAnsi="宋体" w:cs="宋体"/>
          <w:color w:val="auto"/>
          <w:szCs w:val="21"/>
          <w:highlight w:val="none"/>
          <w:lang w:eastAsia="zh-CN"/>
        </w:rPr>
        <w:t>老师</w:t>
      </w:r>
    </w:p>
    <w:p w14:paraId="355C961E">
      <w:pPr>
        <w:widowControl/>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联系电话：0512-6650</w:t>
      </w:r>
      <w:r>
        <w:rPr>
          <w:rFonts w:hint="eastAsia" w:ascii="宋体" w:hAnsi="宋体" w:cs="宋体"/>
          <w:color w:val="auto"/>
          <w:szCs w:val="21"/>
          <w:highlight w:val="none"/>
          <w:lang w:val="en-US" w:eastAsia="zh-CN"/>
        </w:rPr>
        <w:t>2861</w:t>
      </w:r>
    </w:p>
    <w:bookmarkEnd w:id="34"/>
    <w:bookmarkEnd w:id="35"/>
    <w:bookmarkEnd w:id="36"/>
    <w:bookmarkEnd w:id="37"/>
    <w:p w14:paraId="4DAEA041">
      <w:pPr>
        <w:widowControl/>
        <w:adjustRightInd w:val="0"/>
        <w:snapToGrid w:val="0"/>
        <w:spacing w:line="360" w:lineRule="auto"/>
        <w:ind w:firstLine="5460" w:firstLineChars="2600"/>
        <w:jc w:val="righ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3F46B761">
      <w:pPr>
        <w:pStyle w:val="313"/>
        <w:numPr>
          <w:ilvl w:val="0"/>
          <w:numId w:val="12"/>
        </w:numPr>
        <w:adjustRightInd w:val="0"/>
        <w:snapToGrid w:val="0"/>
        <w:spacing w:before="0" w:after="0" w:line="360" w:lineRule="auto"/>
        <w:rPr>
          <w:rFonts w:hint="eastAsia" w:cs="宋体"/>
          <w:b/>
          <w:bCs/>
          <w:color w:val="auto"/>
          <w:sz w:val="32"/>
          <w:szCs w:val="32"/>
          <w:highlight w:val="none"/>
        </w:rPr>
      </w:pPr>
      <w:bookmarkStart w:id="38" w:name="_Toc212609680"/>
      <w:r>
        <w:rPr>
          <w:rFonts w:hint="eastAsia" w:cs="宋体"/>
          <w:b/>
          <w:bCs/>
          <w:color w:val="auto"/>
          <w:sz w:val="32"/>
          <w:szCs w:val="32"/>
          <w:highlight w:val="none"/>
        </w:rPr>
        <w:t>采购需求</w:t>
      </w:r>
    </w:p>
    <w:p w14:paraId="6F10D10F">
      <w:pPr>
        <w:tabs>
          <w:tab w:val="left" w:pos="5250"/>
        </w:tabs>
        <w:spacing w:line="360" w:lineRule="auto"/>
        <w:ind w:firstLine="422" w:firstLineChars="200"/>
        <w:textAlignment w:val="baseline"/>
        <w:rPr>
          <w:rFonts w:hint="eastAsia" w:ascii="宋体" w:hAnsi="宋体" w:cs="宋体"/>
          <w:b/>
          <w:color w:val="auto"/>
          <w:szCs w:val="22"/>
          <w:highlight w:val="none"/>
        </w:rPr>
      </w:pPr>
      <w:r>
        <w:rPr>
          <w:rFonts w:hint="eastAsia" w:ascii="宋体" w:hAnsi="宋体" w:cs="宋体"/>
          <w:b/>
          <w:color w:val="auto"/>
          <w:szCs w:val="22"/>
          <w:highlight w:val="none"/>
        </w:rPr>
        <w:t>一、磋商编号：GC-HQ-202606-0</w:t>
      </w:r>
      <w:ins w:id="27" w:author="苏州建设交通高等职业技术学校" w:date="2026-06-16T16:17:05Z">
        <w:r>
          <w:rPr>
            <w:rFonts w:hint="eastAsia" w:ascii="宋体" w:hAnsi="宋体" w:cs="宋体"/>
            <w:b/>
            <w:color w:val="auto"/>
            <w:szCs w:val="22"/>
            <w:highlight w:val="none"/>
            <w:lang w:val="en-US" w:eastAsia="zh-CN"/>
          </w:rPr>
          <w:t>5</w:t>
        </w:r>
      </w:ins>
    </w:p>
    <w:p w14:paraId="3D01986F">
      <w:pPr>
        <w:adjustRightInd w:val="0"/>
        <w:snapToGrid w:val="0"/>
        <w:spacing w:line="360" w:lineRule="auto"/>
        <w:ind w:firstLine="422" w:firstLineChars="200"/>
        <w:jc w:val="left"/>
        <w:rPr>
          <w:rFonts w:hint="eastAsia" w:ascii="宋体" w:hAnsi="宋体" w:cs="宋体"/>
          <w:b/>
          <w:color w:val="auto"/>
          <w:szCs w:val="22"/>
          <w:highlight w:val="none"/>
        </w:rPr>
      </w:pPr>
      <w:r>
        <w:rPr>
          <w:rFonts w:hint="eastAsia" w:ascii="宋体" w:hAnsi="宋体" w:cs="宋体"/>
          <w:b/>
          <w:color w:val="auto"/>
          <w:szCs w:val="22"/>
          <w:highlight w:val="none"/>
        </w:rPr>
        <w:t>二、项目名称：国际教育园校区污水管网应急整修工程</w:t>
      </w:r>
    </w:p>
    <w:p w14:paraId="0141BC2F">
      <w:pPr>
        <w:tabs>
          <w:tab w:val="left" w:pos="5250"/>
        </w:tabs>
        <w:spacing w:line="360" w:lineRule="auto"/>
        <w:ind w:firstLine="422" w:firstLineChars="200"/>
        <w:textAlignment w:val="baseline"/>
        <w:rPr>
          <w:rFonts w:hint="eastAsia" w:ascii="宋体" w:hAnsi="宋体" w:cs="宋体"/>
          <w:bCs/>
          <w:color w:val="auto"/>
          <w:szCs w:val="22"/>
          <w:highlight w:val="none"/>
        </w:rPr>
      </w:pPr>
      <w:r>
        <w:rPr>
          <w:rFonts w:hint="eastAsia" w:ascii="宋体" w:hAnsi="宋体" w:cs="宋体"/>
          <w:b/>
          <w:color w:val="auto"/>
          <w:szCs w:val="22"/>
          <w:highlight w:val="none"/>
        </w:rPr>
        <w:t>三、采购方式：</w:t>
      </w:r>
      <w:r>
        <w:rPr>
          <w:rFonts w:hint="eastAsia" w:ascii="宋体" w:hAnsi="宋体" w:cs="宋体"/>
          <w:bCs/>
          <w:color w:val="auto"/>
          <w:szCs w:val="22"/>
          <w:highlight w:val="none"/>
        </w:rPr>
        <w:t>竞争性磋商采购</w:t>
      </w:r>
    </w:p>
    <w:p w14:paraId="5CC0F199">
      <w:pPr>
        <w:adjustRightInd w:val="0"/>
        <w:snapToGrid w:val="0"/>
        <w:spacing w:line="360" w:lineRule="auto"/>
        <w:ind w:firstLine="422" w:firstLineChars="200"/>
        <w:rPr>
          <w:rFonts w:hint="eastAsia" w:ascii="宋体" w:hAnsi="宋体" w:cs="宋体"/>
          <w:b/>
          <w:bCs/>
          <w:color w:val="auto"/>
          <w:szCs w:val="22"/>
          <w:highlight w:val="none"/>
          <w:lang w:eastAsia="zh-CN"/>
        </w:rPr>
      </w:pPr>
      <w:r>
        <w:rPr>
          <w:rFonts w:hint="eastAsia" w:ascii="宋体" w:hAnsi="宋体" w:cs="宋体"/>
          <w:b/>
          <w:bCs/>
          <w:color w:val="auto"/>
          <w:szCs w:val="22"/>
          <w:highlight w:val="none"/>
        </w:rPr>
        <w:t>四、预算总金额：人民币肆万叁仟柒佰贰拾壹元陆角叁分（￥43721.63</w:t>
      </w:r>
      <w:r>
        <w:rPr>
          <w:rFonts w:hint="eastAsia" w:ascii="宋体" w:hAnsi="宋体" w:cs="宋体"/>
          <w:b/>
          <w:bCs/>
          <w:color w:val="auto"/>
          <w:szCs w:val="22"/>
          <w:highlight w:val="none"/>
          <w:lang w:eastAsia="zh-CN"/>
        </w:rPr>
        <w:t>）</w:t>
      </w:r>
    </w:p>
    <w:p w14:paraId="5BBEB24A">
      <w:pPr>
        <w:adjustRightInd w:val="0"/>
        <w:snapToGrid w:val="0"/>
        <w:spacing w:line="360" w:lineRule="auto"/>
        <w:ind w:firstLine="211" w:firstLineChars="100"/>
        <w:rPr>
          <w:rFonts w:hint="default" w:ascii="宋体" w:hAnsi="宋体" w:cs="宋体"/>
          <w:b/>
          <w:bCs/>
          <w:color w:val="auto"/>
          <w:szCs w:val="22"/>
          <w:highlight w:val="none"/>
          <w:lang w:val="en-US" w:eastAsia="zh-CN"/>
        </w:rPr>
      </w:pPr>
      <w:r>
        <w:rPr>
          <w:rFonts w:hint="eastAsia" w:ascii="宋体" w:hAnsi="宋体" w:cs="宋体"/>
          <w:b/>
          <w:bCs/>
          <w:color w:val="auto"/>
          <w:szCs w:val="22"/>
          <w:highlight w:val="none"/>
          <w:lang w:val="en-US" w:eastAsia="zh-CN"/>
        </w:rPr>
        <w:t xml:space="preserve">      最高限价：人民币肆万叁仟柒佰贰拾壹元陆角叁分（￥43721.63）    </w:t>
      </w:r>
    </w:p>
    <w:p w14:paraId="08BA2196">
      <w:pPr>
        <w:pStyle w:val="173"/>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五</w:t>
      </w:r>
      <w:r>
        <w:rPr>
          <w:rFonts w:hint="eastAsia" w:ascii="宋体" w:hAnsi="宋体" w:cs="宋体"/>
          <w:b/>
          <w:color w:val="auto"/>
          <w:sz w:val="21"/>
          <w:szCs w:val="21"/>
          <w:highlight w:val="none"/>
          <w:lang w:val="zh-CN"/>
        </w:rPr>
        <w:t>、采购需求</w:t>
      </w:r>
    </w:p>
    <w:p w14:paraId="4382B0F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1.工程地点：</w:t>
      </w:r>
      <w:r>
        <w:rPr>
          <w:rFonts w:hint="eastAsia" w:ascii="宋体" w:hAnsi="宋体" w:cs="宋体"/>
          <w:color w:val="auto"/>
          <w:szCs w:val="21"/>
          <w:highlight w:val="none"/>
          <w:lang w:val="zh-CN" w:eastAsia="zh-CN"/>
        </w:rPr>
        <w:t>苏州建设交通高等职业技术学校国际教育园校</w:t>
      </w:r>
      <w:r>
        <w:rPr>
          <w:rFonts w:hint="eastAsia" w:ascii="宋体" w:hAnsi="宋体" w:cs="宋体"/>
          <w:color w:val="auto"/>
          <w:szCs w:val="21"/>
          <w:highlight w:val="none"/>
          <w:lang w:val="en-US" w:eastAsia="zh-CN"/>
        </w:rPr>
        <w:t>区；</w:t>
      </w:r>
    </w:p>
    <w:p w14:paraId="00AB7FE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工作范围：苏州建设交通高等职业技术学校国际教育园校区渗漏串接的雨污水管网进行修复改造，在相关雨水井内增设污水提升装置，将误流入雨水系统的污水提升并导入市政污水管网，实现雨污彻底分流。主要工程范围详见施工图设计范围，具体详见工程量清单。</w:t>
      </w:r>
    </w:p>
    <w:p w14:paraId="255E6B7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、现场条件：</w:t>
      </w:r>
    </w:p>
    <w:p w14:paraId="2C38C14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.1施工现场情况：以现场踏勘情况为准；</w:t>
      </w:r>
    </w:p>
    <w:p w14:paraId="4366F42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.2交通运输情况：以现场踏勘情况为准；</w:t>
      </w:r>
    </w:p>
    <w:p w14:paraId="07378FE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.3施工用电：</w:t>
      </w:r>
      <w:r>
        <w:rPr>
          <w:rFonts w:hint="eastAsia" w:ascii="宋体" w:hAnsi="宋体" w:cs="宋体-WinCharSetFFFF-H"/>
          <w:color w:val="auto"/>
          <w:szCs w:val="21"/>
          <w:highlight w:val="none"/>
        </w:rPr>
        <w:t>由承包方自行解决，相关费用投标报价时综合考虑</w:t>
      </w:r>
      <w:r>
        <w:rPr>
          <w:rFonts w:hint="eastAsia" w:ascii="宋体" w:hAnsi="宋体" w:cs="宋体"/>
          <w:color w:val="auto"/>
          <w:szCs w:val="21"/>
          <w:highlight w:val="none"/>
        </w:rPr>
        <w:t>。</w:t>
      </w:r>
    </w:p>
    <w:p w14:paraId="16075C7E">
      <w:pPr>
        <w:spacing w:line="360" w:lineRule="auto"/>
        <w:ind w:firstLine="420"/>
        <w:rPr>
          <w:rFonts w:ascii="宋体" w:hAnsi="宋体" w:cs="宋体-WinCharSetFFFF-H"/>
          <w:color w:val="auto"/>
          <w:szCs w:val="21"/>
          <w:highlight w:val="none"/>
        </w:rPr>
      </w:pPr>
      <w:r>
        <w:rPr>
          <w:rFonts w:hint="eastAsia" w:ascii="宋体" w:hAnsi="宋体" w:cs="宋体-WinCharSetFFFF-H"/>
          <w:color w:val="auto"/>
          <w:szCs w:val="21"/>
          <w:highlight w:val="none"/>
          <w:lang w:val="en-US" w:eastAsia="zh-CN"/>
        </w:rPr>
        <w:t>4</w:t>
      </w:r>
      <w:r>
        <w:rPr>
          <w:rFonts w:hint="eastAsia" w:ascii="宋体" w:hAnsi="宋体" w:cs="宋体-WinCharSetFFFF-H"/>
          <w:color w:val="auto"/>
          <w:szCs w:val="21"/>
          <w:highlight w:val="none"/>
        </w:rPr>
        <w:t>、合同履行期限：</w:t>
      </w:r>
      <w:r>
        <w:rPr>
          <w:rFonts w:hint="eastAsia" w:ascii="宋体" w:hAnsi="宋体" w:cs="宋体"/>
          <w:color w:val="auto"/>
          <w:szCs w:val="21"/>
          <w:highlight w:val="none"/>
        </w:rPr>
        <w:t>工期要求</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日历天，具体开工日期以采购人通知为准。</w:t>
      </w:r>
    </w:p>
    <w:p w14:paraId="4ADC5DE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、承包方式：包工包料。</w:t>
      </w:r>
    </w:p>
    <w:p w14:paraId="739CD8C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、工程质量要求：合格。</w:t>
      </w:r>
    </w:p>
    <w:p w14:paraId="7911894E">
      <w:pPr>
        <w:pStyle w:val="82"/>
        <w:ind w:firstLine="420"/>
        <w:rPr>
          <w:rFonts w:cs="宋体"/>
          <w:color w:val="auto"/>
          <w:sz w:val="21"/>
          <w:szCs w:val="21"/>
          <w:highlight w:val="none"/>
        </w:rPr>
      </w:pPr>
      <w:r>
        <w:rPr>
          <w:rFonts w:hint="eastAsia" w:cs="宋体"/>
          <w:color w:val="auto"/>
          <w:sz w:val="21"/>
          <w:szCs w:val="21"/>
          <w:highlight w:val="none"/>
          <w:lang w:val="en-US" w:eastAsia="zh-CN"/>
        </w:rPr>
        <w:t>7</w:t>
      </w:r>
      <w:r>
        <w:rPr>
          <w:rFonts w:hint="eastAsia" w:cs="宋体"/>
          <w:color w:val="auto"/>
          <w:sz w:val="21"/>
          <w:szCs w:val="21"/>
          <w:highlight w:val="none"/>
        </w:rPr>
        <w:t>、技术要求：施工质量应符合现行国家技术、施工及验收规范规程，对施工工艺的特殊要求，按设计图纸（如有）及国家有关规定执行。</w:t>
      </w:r>
    </w:p>
    <w:p w14:paraId="3A8934B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.1基本要求：严格按照设计图纸施工，材料需符合要求；确保钢结构与连接构件的安全性，保证防水层不漏水、不渗水；水流通畅。</w:t>
      </w:r>
    </w:p>
    <w:p w14:paraId="3CC27C0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所有施工材料质量及施工质量必须严格按照国家规范及江苏省、苏州市相应地方规范、磋商文件要求、材料厂家的技术规范的有关要求执行。如果在合同履行过程中有新的国家或行业（部）规范和标准出台的，则供方应确保该合同产品达到并符合新的国家或行业（部）规范和标准。因此而增加的费用及风险已经包含在合同总价中。</w:t>
      </w:r>
    </w:p>
    <w:p w14:paraId="48D98C6A">
      <w:pPr>
        <w:pStyle w:val="82"/>
        <w:ind w:firstLine="420"/>
        <w:rPr>
          <w:rFonts w:hint="eastAsia" w:eastAsia="宋体" w:cs="宋体"/>
          <w:color w:val="auto"/>
          <w:sz w:val="21"/>
          <w:szCs w:val="21"/>
          <w:highlight w:val="none"/>
          <w:lang w:eastAsia="zh-CN"/>
        </w:rPr>
      </w:pPr>
      <w:r>
        <w:rPr>
          <w:rFonts w:hint="eastAsia" w:cs="宋体"/>
          <w:color w:val="auto"/>
          <w:sz w:val="21"/>
          <w:szCs w:val="21"/>
          <w:highlight w:val="none"/>
          <w:lang w:val="en-US" w:eastAsia="zh-CN"/>
        </w:rPr>
        <w:t>7</w:t>
      </w:r>
      <w:r>
        <w:rPr>
          <w:rFonts w:hint="eastAsia" w:cs="宋体"/>
          <w:color w:val="auto"/>
          <w:sz w:val="21"/>
          <w:szCs w:val="21"/>
          <w:highlight w:val="none"/>
        </w:rPr>
        <w:t>.3成交供应商应对安装施工质量全面负责，如因成交单位原因造成质量事故、成交单位承担一切经济法律责任</w:t>
      </w:r>
      <w:r>
        <w:rPr>
          <w:rFonts w:hint="eastAsia" w:cs="宋体"/>
          <w:color w:val="auto"/>
          <w:sz w:val="21"/>
          <w:szCs w:val="21"/>
          <w:highlight w:val="none"/>
          <w:lang w:eastAsia="zh-CN"/>
        </w:rPr>
        <w:t>。</w:t>
      </w:r>
    </w:p>
    <w:p w14:paraId="644D256F">
      <w:pPr>
        <w:pStyle w:val="82"/>
        <w:ind w:firstLine="420"/>
        <w:rPr>
          <w:rFonts w:cs="宋体"/>
          <w:color w:val="auto"/>
          <w:sz w:val="21"/>
          <w:szCs w:val="21"/>
          <w:highlight w:val="none"/>
        </w:rPr>
      </w:pPr>
      <w:r>
        <w:rPr>
          <w:rFonts w:hint="eastAsia" w:cs="宋体"/>
          <w:color w:val="auto"/>
          <w:sz w:val="21"/>
          <w:szCs w:val="21"/>
          <w:highlight w:val="none"/>
          <w:lang w:val="en-US" w:eastAsia="zh-CN"/>
        </w:rPr>
        <w:t>7</w:t>
      </w:r>
      <w:r>
        <w:rPr>
          <w:rFonts w:hint="eastAsia" w:cs="宋体"/>
          <w:color w:val="auto"/>
          <w:sz w:val="21"/>
          <w:szCs w:val="21"/>
          <w:highlight w:val="none"/>
        </w:rPr>
        <w:t>.4成交供应商必须建立健全质量检查制度，严格工序管理，隐蔽工程在隐蔽前应通知采购人检查验收；本着谁施工谁负责产品保护，谁破坏产品谁负责赔偿的原则，成交供应商必须采取切实有效的产品保护措施。</w:t>
      </w:r>
    </w:p>
    <w:p w14:paraId="6A3CAF79">
      <w:pPr>
        <w:pStyle w:val="82"/>
        <w:ind w:firstLine="420"/>
        <w:rPr>
          <w:rFonts w:cs="宋体"/>
          <w:color w:val="auto"/>
          <w:sz w:val="21"/>
          <w:szCs w:val="21"/>
          <w:highlight w:val="none"/>
        </w:rPr>
      </w:pPr>
      <w:r>
        <w:rPr>
          <w:rFonts w:hint="eastAsia" w:cs="宋体"/>
          <w:color w:val="auto"/>
          <w:sz w:val="21"/>
          <w:szCs w:val="21"/>
          <w:highlight w:val="none"/>
          <w:lang w:val="en-US" w:eastAsia="zh-CN"/>
        </w:rPr>
        <w:t>7</w:t>
      </w:r>
      <w:r>
        <w:rPr>
          <w:rFonts w:hint="eastAsia" w:cs="宋体"/>
          <w:color w:val="auto"/>
          <w:sz w:val="21"/>
          <w:szCs w:val="21"/>
          <w:highlight w:val="none"/>
        </w:rPr>
        <w:t>.5工程质量标准必须符合现行国家有关工程施工质量验收规范和标准的要求。</w:t>
      </w:r>
    </w:p>
    <w:p w14:paraId="542B55E2">
      <w:pPr>
        <w:pStyle w:val="82"/>
        <w:ind w:firstLine="420"/>
        <w:rPr>
          <w:rFonts w:cs="宋体"/>
          <w:color w:val="auto"/>
          <w:sz w:val="21"/>
          <w:szCs w:val="21"/>
          <w:highlight w:val="none"/>
        </w:rPr>
      </w:pPr>
      <w:r>
        <w:rPr>
          <w:rFonts w:hint="eastAsia" w:cs="宋体"/>
          <w:color w:val="auto"/>
          <w:sz w:val="21"/>
          <w:szCs w:val="21"/>
          <w:highlight w:val="none"/>
          <w:lang w:val="en-US" w:eastAsia="zh-CN"/>
        </w:rPr>
        <w:t>8</w:t>
      </w:r>
      <w:r>
        <w:rPr>
          <w:rFonts w:hint="eastAsia" w:cs="宋体"/>
          <w:color w:val="auto"/>
          <w:sz w:val="21"/>
          <w:szCs w:val="21"/>
          <w:highlight w:val="none"/>
        </w:rPr>
        <w:t>、质保期：</w:t>
      </w:r>
      <w:r>
        <w:rPr>
          <w:rFonts w:hint="eastAsia" w:cs="宋体"/>
          <w:color w:val="auto"/>
          <w:sz w:val="21"/>
          <w:szCs w:val="21"/>
          <w:highlight w:val="none"/>
          <w:lang w:val="en-US" w:eastAsia="zh-CN"/>
        </w:rPr>
        <w:t>5</w:t>
      </w:r>
      <w:r>
        <w:rPr>
          <w:rFonts w:hint="eastAsia" w:cs="宋体"/>
          <w:color w:val="auto"/>
          <w:sz w:val="21"/>
          <w:szCs w:val="21"/>
          <w:highlight w:val="none"/>
        </w:rPr>
        <w:t>年，质保期自竣工验收合格之日起计算。</w:t>
      </w:r>
    </w:p>
    <w:p w14:paraId="695DC896">
      <w:pPr>
        <w:pStyle w:val="82"/>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、验收标准：按照采购文件及相关工程施工质量验收规范标准执行。</w:t>
      </w:r>
    </w:p>
    <w:p w14:paraId="72CF2EA1">
      <w:pPr>
        <w:pStyle w:val="82"/>
        <w:rPr>
          <w:rFonts w:hint="eastAsia" w:ascii="宋体" w:hAnsi="宋体" w:eastAsia="宋体" w:cs="宋体"/>
          <w:b/>
          <w:bCs/>
          <w:color w:val="auto"/>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、服务响应时间要求：供应商有售后服务，接到采购人报修通知后4小时内响应并到现场，并在采</w:t>
      </w:r>
      <w:r>
        <w:rPr>
          <w:rFonts w:hint="eastAsia" w:cs="宋体"/>
          <w:color w:val="auto"/>
          <w:sz w:val="21"/>
          <w:szCs w:val="21"/>
          <w:highlight w:val="none"/>
        </w:rPr>
        <w:t>购人要求的维修时间内完成维修，供应商应在响应文件中承诺维修响应时间</w:t>
      </w:r>
      <w:r>
        <w:rPr>
          <w:rFonts w:hint="eastAsia" w:cs="宋体"/>
          <w:color w:val="auto"/>
          <w:sz w:val="21"/>
          <w:szCs w:val="21"/>
          <w:highlight w:val="none"/>
          <w:lang w:eastAsia="zh-CN"/>
        </w:rPr>
        <w:t>。</w:t>
      </w:r>
    </w:p>
    <w:p w14:paraId="1A0AA427">
      <w:pPr>
        <w:pStyle w:val="82"/>
        <w:ind w:firstLine="422"/>
        <w:rPr>
          <w:rStyle w:val="116"/>
          <w:rFonts w:cs="宋体"/>
          <w:b/>
          <w:color w:val="auto"/>
          <w:sz w:val="21"/>
          <w:szCs w:val="21"/>
          <w:highlight w:val="none"/>
        </w:rPr>
      </w:pPr>
      <w:r>
        <w:rPr>
          <w:rStyle w:val="116"/>
          <w:rFonts w:hint="eastAsia" w:ascii="Times New Roman" w:hAnsi="Times New Roman" w:cs="宋体"/>
          <w:b/>
          <w:color w:val="auto"/>
          <w:sz w:val="21"/>
          <w:szCs w:val="21"/>
          <w:highlight w:val="none"/>
          <w:lang w:val="en-US" w:eastAsia="zh-CN"/>
        </w:rPr>
        <w:t>六</w:t>
      </w:r>
      <w:r>
        <w:rPr>
          <w:rStyle w:val="116"/>
          <w:rFonts w:hint="eastAsia" w:ascii="Times New Roman" w:hAnsi="Times New Roman" w:cs="宋体"/>
          <w:b/>
          <w:color w:val="auto"/>
          <w:sz w:val="21"/>
          <w:szCs w:val="21"/>
          <w:highlight w:val="none"/>
        </w:rPr>
        <w:t>、综</w:t>
      </w:r>
      <w:r>
        <w:rPr>
          <w:rStyle w:val="116"/>
          <w:rFonts w:hint="eastAsia" w:cs="宋体"/>
          <w:b/>
          <w:color w:val="auto"/>
          <w:sz w:val="21"/>
          <w:szCs w:val="21"/>
          <w:highlight w:val="none"/>
        </w:rPr>
        <w:t>合说明及其他要求</w:t>
      </w:r>
    </w:p>
    <w:p w14:paraId="00225425">
      <w:pPr>
        <w:pStyle w:val="82"/>
        <w:ind w:firstLine="420"/>
        <w:rPr>
          <w:rFonts w:cs="宋体"/>
          <w:color w:val="auto"/>
          <w:sz w:val="21"/>
          <w:szCs w:val="21"/>
          <w:highlight w:val="none"/>
        </w:rPr>
      </w:pPr>
      <w:r>
        <w:rPr>
          <w:rFonts w:hint="eastAsia" w:cs="宋体"/>
          <w:color w:val="auto"/>
          <w:sz w:val="21"/>
          <w:szCs w:val="21"/>
          <w:highlight w:val="none"/>
        </w:rPr>
        <w:t>1、响应人必须承诺磋商文件中提出的全部技术规格与要求，如有其中某些条款不响应时，应在文件中逐条列出，未列出的视同响应。</w:t>
      </w:r>
    </w:p>
    <w:p w14:paraId="6C9B67E1">
      <w:pPr>
        <w:pStyle w:val="82"/>
        <w:ind w:firstLine="420"/>
        <w:rPr>
          <w:rFonts w:cs="宋体"/>
          <w:color w:val="auto"/>
          <w:sz w:val="21"/>
          <w:szCs w:val="21"/>
          <w:highlight w:val="none"/>
        </w:rPr>
      </w:pPr>
      <w:r>
        <w:rPr>
          <w:rFonts w:hint="eastAsia" w:cs="宋体"/>
          <w:color w:val="auto"/>
          <w:sz w:val="21"/>
          <w:szCs w:val="21"/>
          <w:highlight w:val="none"/>
        </w:rPr>
        <w:t>2、响应人</w:t>
      </w:r>
      <w:r>
        <w:rPr>
          <w:rFonts w:hint="eastAsia" w:cs="宋体"/>
          <w:bCs/>
          <w:color w:val="auto"/>
          <w:sz w:val="21"/>
          <w:szCs w:val="21"/>
          <w:highlight w:val="none"/>
        </w:rPr>
        <w:t>应合理准备项目安装需要的所有配件、辅材。相关配件辅材均应符合国标要求或相应质量标准要求，并确保安装到位。</w:t>
      </w:r>
    </w:p>
    <w:p w14:paraId="726CF9C0">
      <w:pPr>
        <w:widowControl/>
        <w:spacing w:line="360" w:lineRule="auto"/>
        <w:ind w:firstLine="420"/>
        <w:jc w:val="left"/>
        <w:rPr>
          <w:rStyle w:val="116"/>
          <w:rFonts w:ascii="宋体" w:hAnsi="宋体" w:cs="宋体"/>
          <w:color w:val="auto"/>
          <w:highlight w:val="none"/>
        </w:rPr>
      </w:pPr>
      <w:r>
        <w:rPr>
          <w:rStyle w:val="116"/>
          <w:rFonts w:hint="eastAsia" w:ascii="宋体" w:hAnsi="宋体" w:cs="宋体"/>
          <w:color w:val="auto"/>
          <w:highlight w:val="none"/>
        </w:rPr>
        <w:t>3、报价要求：</w:t>
      </w:r>
    </w:p>
    <w:p w14:paraId="0D112B0B">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3.1计价方式：本工程项目采用下列第</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种计价方式。</w:t>
      </w:r>
    </w:p>
    <w:p w14:paraId="0392906D">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（1）工程量清单计价方式</w:t>
      </w:r>
    </w:p>
    <w:p w14:paraId="391271C5">
      <w:pPr>
        <w:widowControl/>
        <w:spacing w:line="360" w:lineRule="auto"/>
        <w:ind w:firstLine="420"/>
        <w:jc w:val="left"/>
        <w:rPr>
          <w:rFonts w:ascii="宋体" w:hAnsi="宋体" w:cs="宋体"/>
          <w:color w:val="auto"/>
          <w:szCs w:val="21"/>
          <w:highlight w:val="yellow"/>
        </w:rPr>
      </w:pPr>
      <w:r>
        <w:rPr>
          <w:rFonts w:hint="eastAsia" w:ascii="宋体" w:hAnsi="宋体" w:cs="宋体"/>
          <w:color w:val="auto"/>
          <w:szCs w:val="21"/>
          <w:highlight w:val="none"/>
        </w:rPr>
        <w:t>（2）计价表计价方式</w:t>
      </w:r>
    </w:p>
    <w:p w14:paraId="6AB58BBC">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3.2报价方式：本工程项目采用下列第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种报价方式。</w:t>
      </w:r>
    </w:p>
    <w:p w14:paraId="6F4FDE55">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（1）固定总价报价。竞争报价人应充分考虑施工期间各类建材市场价格变化，政策性调整的风险，一旦经评审确定承包人，报价不作调整。</w:t>
      </w:r>
    </w:p>
    <w:p w14:paraId="6E27889B">
      <w:pPr>
        <w:widowControl/>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固定单价报价。磋商供应商应充分考虑施工期间各类建材的市场风险和国家政策性调整风险系数，具体按照国家和苏州市相关文件执行。本工程的具体结算方式在合同专用条款中约定。执行固定单价报价的基本规定：</w:t>
      </w:r>
    </w:p>
    <w:p w14:paraId="4E197C59">
      <w:pPr>
        <w:widowControl/>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①磋商供应商报价时，必须按统一的工程量清单报价。成交后，本工程中工程量清单项目的综合单价按标底单价下浮之后的综合单价执行【成交下浮率计算公式：（预算价-成交价）/[预算价-暂列金额×（1＋规费费率）×（1＋税率）- 专业工程暂估价×（1＋规费费率）×（1＋税率）-材料暂估价包括甲供材料费×（1＋安全文明施工措施费率）×（1＋规费费率）×（1＋税率）]】， 由于工程量清单的工程数量有误或者设计变更、现场签证等引起的工程量增减，若工程量清单项目工程量的变化幅度超过10%，并且影响分部分项工程费超过0.1%的，综合单价可调整；其增加部分的工程量或者减少后剩余部分的工程量的综合单价由承包人提出，经发包人确认后，作为支付进度款的依据。最终价格以审计为准。</w:t>
      </w:r>
    </w:p>
    <w:p w14:paraId="00903CBD">
      <w:pPr>
        <w:widowControl/>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②本工程中新增加的工程量清单项目（如报价时工程量清单漏项、因设计变更或发包人要求而新增加的内容等，引起的新工程量清单项目）的价格，原则上按计价表定额和现行规范、费率计价，并做相应的下浮，作为新的综合单价计价，成交下浮率＝（预算价-成交价）/[预算价-暂列金额×（1＋规费费率）×（1＋税率）- 专业工程暂估价×（1＋规费费率）×（1＋税率）-材料暂估价包括甲供材料费×（1＋安全文明施工措施费率）×（1＋规费费率）×（1＋税率）]。</w:t>
      </w:r>
    </w:p>
    <w:p w14:paraId="79E616D4">
      <w:pPr>
        <w:widowControl/>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③本工程在采购文件中已明确的各项施工措施费，均包含在合同总价中。其他在采购文件和答疑中未提及、未明确部分的施工措施费项目，采购单位不另外支付。</w:t>
      </w:r>
    </w:p>
    <w:p w14:paraId="14C91BE2">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④在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71BAB8AB">
      <w:pPr>
        <w:widowControl/>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⑤在政府采购合同履行中，按照《苏州市市级政府投资建筑工程变更备案管理实施细则》（苏住建规{2018}1号）执行变更程序。由于设计变更或其他原因确需调整合同金额的，经财政局批准同意后，根据追加的采购计划签订补充合同，但全部补充合同的采购金额不得超过原合同金额的10%，超过部分不予安排财政资金</w:t>
      </w:r>
      <w:r>
        <w:rPr>
          <w:rFonts w:hint="eastAsia" w:cs="宋体"/>
          <w:color w:val="auto"/>
          <w:szCs w:val="21"/>
          <w:highlight w:val="none"/>
        </w:rPr>
        <w:t>。</w:t>
      </w:r>
    </w:p>
    <w:p w14:paraId="2C6A21D3">
      <w:pPr>
        <w:widowControl/>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4.3磋商报价时，不可竞争费用均按规定计算，不得让利或随意调整计算标准，否则报价无效。规费费率详见工程量清单。江苏省安全文明施工措施费应放在措施项目清单中（仅计取基本费和</w:t>
      </w:r>
      <w:r>
        <w:rPr>
          <w:rFonts w:hint="eastAsia"/>
          <w:b/>
          <w:bCs/>
          <w:color w:val="auto"/>
          <w:highlight w:val="none"/>
        </w:rPr>
        <w:t>扬尘污染防治增加费</w:t>
      </w:r>
      <w:r>
        <w:rPr>
          <w:rFonts w:hint="eastAsia" w:ascii="宋体" w:hAnsi="宋体" w:cs="宋体"/>
          <w:b/>
          <w:bCs/>
          <w:color w:val="auto"/>
          <w:szCs w:val="21"/>
          <w:highlight w:val="none"/>
        </w:rPr>
        <w:t>）。磋商单位不得将不可竞争费用降低标准收取，不可竞争费费率详见工程量清单。</w:t>
      </w:r>
    </w:p>
    <w:p w14:paraId="4FEBFACC">
      <w:pPr>
        <w:widowControl/>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4.4计价格式中列明的所有需要填报的单价和合价，响应人均需填报，未填报的单价和合价，视为此项费用已包含在工程量清单的其他单价和合价中。</w:t>
      </w:r>
    </w:p>
    <w:p w14:paraId="3C2C29D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4.5本工程所有提供参考品牌及规格型号的主要材料，磋商单位可以直接选用或采用同档次产品进行报价，施工中如采购单位发现磋商单位采用的品牌低于参考品牌的档次，则采购单位有权将该部分材料品牌按参考品牌规格型号进行调整，中标（成交）单位必须按调整后的品牌规格型号进行施工，且中标（成交）价格不予调整。</w:t>
      </w:r>
    </w:p>
    <w:p w14:paraId="499D6077">
      <w:pPr>
        <w:autoSpaceDE w:val="0"/>
        <w:autoSpaceDN w:val="0"/>
        <w:adjustRightInd w:val="0"/>
        <w:spacing w:line="360" w:lineRule="auto"/>
        <w:rPr>
          <w:rFonts w:hint="eastAsia" w:ascii="宋体" w:hAnsi="宋体" w:cs="宋体"/>
          <w:color w:val="auto"/>
          <w:szCs w:val="21"/>
          <w:highlight w:val="none"/>
        </w:rPr>
      </w:pPr>
      <w:r>
        <w:rPr>
          <w:rFonts w:hint="eastAsia" w:ascii="宋体" w:hAnsi="宋体" w:cs="宋体"/>
          <w:b/>
          <w:color w:val="auto"/>
          <w:szCs w:val="21"/>
          <w:highlight w:val="none"/>
          <w:lang w:val="en-US" w:eastAsia="zh-CN"/>
        </w:rPr>
        <w:t>七</w:t>
      </w:r>
      <w:r>
        <w:rPr>
          <w:rFonts w:hint="eastAsia" w:ascii="宋体" w:hAnsi="宋体" w:cs="宋体"/>
          <w:b/>
          <w:color w:val="auto"/>
          <w:szCs w:val="21"/>
          <w:highlight w:val="none"/>
        </w:rPr>
        <w:t>、磋商响应文件的组成：</w:t>
      </w:r>
    </w:p>
    <w:p w14:paraId="358A9F1B">
      <w:pPr>
        <w:pStyle w:val="17"/>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1、封面</w:t>
      </w:r>
    </w:p>
    <w:p w14:paraId="22069B8A">
      <w:pPr>
        <w:pStyle w:val="17"/>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2、开标一览表</w:t>
      </w:r>
    </w:p>
    <w:p w14:paraId="7289B09B">
      <w:pPr>
        <w:pStyle w:val="17"/>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3、磋商报价分析表（已标价工程量清单）</w:t>
      </w:r>
    </w:p>
    <w:p w14:paraId="27492258">
      <w:pPr>
        <w:pStyle w:val="17"/>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4、资格审查响应文件</w:t>
      </w:r>
    </w:p>
    <w:p w14:paraId="3BB76382">
      <w:pPr>
        <w:pStyle w:val="17"/>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4.1满足《中华人民共和国政府采购法》第二十二条规定：</w:t>
      </w:r>
    </w:p>
    <w:p w14:paraId="05714E64">
      <w:pPr>
        <w:pStyle w:val="17"/>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4.1.1具有独立承担民事责任的能力。提供包括法人或者其他组织的营业执照等证明文件，自然人的身份证明；</w:t>
      </w:r>
    </w:p>
    <w:p w14:paraId="3127A5D5">
      <w:pPr>
        <w:pStyle w:val="17"/>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w:t>
      </w:r>
      <w:ins w:id="28" w:author="苏州建设交通高等职业技术学校" w:date="2026-06-12T14:57:05Z">
        <w:r>
          <w:rPr>
            <w:rFonts w:hint="eastAsia" w:ascii="宋体" w:hAnsi="宋体" w:eastAsia="宋体" w:cs="宋体"/>
            <w:bCs/>
            <w:color w:val="auto"/>
            <w:sz w:val="21"/>
            <w:szCs w:val="21"/>
            <w:highlight w:val="none"/>
            <w:lang w:val="en-US" w:eastAsia="zh-CN"/>
          </w:rPr>
          <w:t>2</w:t>
        </w:r>
      </w:ins>
      <w:r>
        <w:rPr>
          <w:rFonts w:hint="eastAsia" w:ascii="宋体" w:hAnsi="宋体" w:eastAsia="宋体" w:cs="宋体"/>
          <w:bCs/>
          <w:color w:val="auto"/>
          <w:sz w:val="21"/>
          <w:szCs w:val="21"/>
          <w:highlight w:val="none"/>
        </w:rPr>
        <w:t>具有履行合同所必需的设备和专业技术能力。提供证明材料或承诺；</w:t>
      </w:r>
    </w:p>
    <w:p w14:paraId="17885405">
      <w:pPr>
        <w:pStyle w:val="17"/>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4.1.</w:t>
      </w:r>
      <w:ins w:id="29" w:author="苏州建设交通高等职业技术学校" w:date="2026-06-12T15:03:19Z">
        <w:r>
          <w:rPr>
            <w:rFonts w:hint="eastAsia" w:ascii="宋体" w:hAnsi="宋体" w:eastAsia="宋体" w:cs="宋体"/>
            <w:bCs/>
            <w:color w:val="auto"/>
            <w:sz w:val="21"/>
            <w:szCs w:val="21"/>
            <w:highlight w:val="none"/>
            <w:lang w:val="en-US" w:eastAsia="zh-CN"/>
          </w:rPr>
          <w:t>3</w:t>
        </w:r>
      </w:ins>
      <w:r>
        <w:rPr>
          <w:rFonts w:hint="eastAsia" w:ascii="宋体" w:hAnsi="宋体" w:eastAsia="宋体" w:cs="宋体"/>
          <w:bCs/>
          <w:color w:val="auto"/>
          <w:sz w:val="21"/>
          <w:szCs w:val="21"/>
          <w:highlight w:val="none"/>
          <w:lang w:val="en-US" w:eastAsia="zh-CN"/>
        </w:rPr>
        <w:t>法律、行政法规规定的其他条件。</w:t>
      </w:r>
      <w:r>
        <w:rPr>
          <w:rFonts w:hint="eastAsia" w:ascii="宋体" w:hAnsi="宋体" w:eastAsia="宋体" w:cs="宋体"/>
          <w:bCs/>
          <w:color w:val="auto"/>
          <w:sz w:val="21"/>
          <w:szCs w:val="21"/>
          <w:highlight w:val="none"/>
        </w:rPr>
        <w:t>提供书面声明函</w:t>
      </w:r>
      <w:r>
        <w:rPr>
          <w:rFonts w:hint="eastAsia" w:ascii="宋体" w:hAnsi="宋体" w:eastAsia="宋体" w:cs="宋体"/>
          <w:bCs/>
          <w:color w:val="auto"/>
          <w:sz w:val="21"/>
          <w:szCs w:val="21"/>
          <w:highlight w:val="none"/>
          <w:lang w:eastAsia="zh-CN"/>
        </w:rPr>
        <w:t>；</w:t>
      </w:r>
    </w:p>
    <w:p w14:paraId="25B274E4">
      <w:pPr>
        <w:pStyle w:val="17"/>
        <w:spacing w:line="360" w:lineRule="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4.2</w:t>
      </w:r>
      <w:r>
        <w:rPr>
          <w:rFonts w:hint="eastAsia" w:ascii="宋体" w:hAnsi="宋体" w:eastAsia="宋体" w:cs="宋体"/>
          <w:bCs/>
          <w:color w:val="auto"/>
          <w:sz w:val="21"/>
          <w:szCs w:val="21"/>
          <w:highlight w:val="none"/>
          <w:lang w:val="en-US" w:eastAsia="zh-CN"/>
        </w:rPr>
        <w:t>其他特定资格条件</w:t>
      </w:r>
    </w:p>
    <w:p w14:paraId="6CDF3C43">
      <w:pPr>
        <w:pStyle w:val="17"/>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4.2.1具备</w:t>
      </w:r>
      <w:ins w:id="30" w:author="苏州建设交通高等职业技术学校" w:date="2026-06-12T14:58:42Z">
        <w:r>
          <w:rPr>
            <w:rFonts w:hint="eastAsia" w:ascii="宋体" w:hAnsi="宋体" w:eastAsia="宋体" w:cs="宋体"/>
            <w:bCs/>
            <w:color w:val="auto"/>
            <w:sz w:val="21"/>
            <w:szCs w:val="21"/>
            <w:highlight w:val="none"/>
            <w:lang w:val="en-US" w:eastAsia="zh-CN"/>
          </w:rPr>
          <w:t>市政</w:t>
        </w:r>
      </w:ins>
      <w:r>
        <w:rPr>
          <w:rFonts w:hint="eastAsia" w:ascii="宋体" w:hAnsi="宋体" w:eastAsia="宋体" w:cs="宋体"/>
          <w:bCs/>
          <w:color w:val="auto"/>
          <w:sz w:val="21"/>
          <w:szCs w:val="21"/>
          <w:highlight w:val="none"/>
          <w:lang w:val="en-US" w:eastAsia="zh-CN"/>
        </w:rPr>
        <w:t>工程施工总承包叁级及以上资质。</w:t>
      </w:r>
    </w:p>
    <w:p w14:paraId="5C84590E">
      <w:pPr>
        <w:pStyle w:val="17"/>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4.2.2具备安全生产条件，并取得有效期内的安全生产许可证。</w:t>
      </w:r>
    </w:p>
    <w:p w14:paraId="3A098AB2">
      <w:pPr>
        <w:pStyle w:val="17"/>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ins w:id="31" w:author="苏州建设交通高等职业技术学校" w:date="2026-06-12T14:56:58Z">
        <w:r>
          <w:rPr>
            <w:rFonts w:hint="eastAsia" w:ascii="宋体" w:hAnsi="宋体" w:eastAsia="宋体" w:cs="宋体"/>
            <w:bCs/>
            <w:color w:val="auto"/>
            <w:sz w:val="21"/>
            <w:szCs w:val="21"/>
            <w:highlight w:val="none"/>
            <w:lang w:val="en-US" w:eastAsia="zh-CN"/>
          </w:rPr>
          <w:t>3</w:t>
        </w:r>
      </w:ins>
      <w:r>
        <w:rPr>
          <w:rFonts w:hint="eastAsia" w:ascii="宋体" w:hAnsi="宋体" w:eastAsia="宋体" w:cs="宋体"/>
          <w:bCs/>
          <w:color w:val="auto"/>
          <w:sz w:val="21"/>
          <w:szCs w:val="21"/>
          <w:highlight w:val="none"/>
        </w:rPr>
        <w:t>其它有关资格证明的文件（包括磋商公告中本项目的特定资格要求的证明文件）</w:t>
      </w:r>
      <w:r>
        <w:rPr>
          <w:rFonts w:hint="eastAsia" w:ascii="宋体" w:hAnsi="宋体" w:eastAsia="宋体" w:cs="宋体"/>
          <w:bCs/>
          <w:color w:val="auto"/>
          <w:sz w:val="21"/>
          <w:szCs w:val="21"/>
          <w:highlight w:val="none"/>
          <w:lang w:eastAsia="zh-CN"/>
        </w:rPr>
        <w:t>。</w:t>
      </w:r>
    </w:p>
    <w:p w14:paraId="66A2C6D9">
      <w:pPr>
        <w:pStyle w:val="17"/>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5、符合性审查响应文件</w:t>
      </w:r>
    </w:p>
    <w:p w14:paraId="0DB353B8">
      <w:pPr>
        <w:pStyle w:val="1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5.1磋商响应函；</w:t>
      </w:r>
    </w:p>
    <w:p w14:paraId="339F6800">
      <w:pPr>
        <w:pStyle w:val="1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5.2服务偏离表；</w:t>
      </w:r>
    </w:p>
    <w:p w14:paraId="05659DA6">
      <w:pPr>
        <w:pStyle w:val="1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5.3商务条款偏离表；</w:t>
      </w:r>
    </w:p>
    <w:p w14:paraId="265D8E05">
      <w:pPr>
        <w:pStyle w:val="17"/>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5.4</w:t>
      </w:r>
      <w:r>
        <w:rPr>
          <w:rFonts w:hint="eastAsia" w:ascii="宋体" w:hAnsi="宋体" w:eastAsia="宋体" w:cs="宋体"/>
          <w:bCs/>
          <w:color w:val="auto"/>
          <w:sz w:val="21"/>
          <w:szCs w:val="21"/>
          <w:highlight w:val="none"/>
        </w:rPr>
        <w:t>关于资格文件的声明函；</w:t>
      </w:r>
    </w:p>
    <w:p w14:paraId="6E1E2FCE">
      <w:pPr>
        <w:pStyle w:val="17"/>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5.5磋商响应单位基本情况表；</w:t>
      </w:r>
    </w:p>
    <w:p w14:paraId="171CD172">
      <w:pPr>
        <w:pStyle w:val="1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5.6投标（响应）保证承诺书；</w:t>
      </w:r>
    </w:p>
    <w:p w14:paraId="479BD390">
      <w:pPr>
        <w:pStyle w:val="1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5.7法人授权委托书（如有授权），法定代表人身份证复印件及委托代理人身份证复印件（如有授权）（见投标文件格式）；</w:t>
      </w:r>
    </w:p>
    <w:p w14:paraId="473C542A">
      <w:pPr>
        <w:pStyle w:val="1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5.8</w:t>
      </w:r>
      <w:r>
        <w:rPr>
          <w:rFonts w:hint="eastAsia" w:ascii="宋体" w:hAnsi="宋体" w:eastAsia="宋体" w:cs="宋体"/>
          <w:bCs/>
          <w:color w:val="auto"/>
          <w:sz w:val="21"/>
          <w:szCs w:val="21"/>
          <w:highlight w:val="none"/>
        </w:rPr>
        <w:t>工程量清单内的产品在《节能产品政府采购清单》和《环境标志产品政府采购清单》中的须提供清单汇总（格式自拟）及对响应产品的认证证书（如有）</w:t>
      </w:r>
      <w:r>
        <w:rPr>
          <w:rFonts w:hint="eastAsia" w:ascii="宋体" w:hAnsi="宋体" w:eastAsia="宋体" w:cs="宋体"/>
          <w:bCs/>
          <w:color w:val="auto"/>
          <w:sz w:val="21"/>
          <w:szCs w:val="21"/>
          <w:highlight w:val="none"/>
          <w:lang w:eastAsia="zh-CN"/>
        </w:rPr>
        <w:t>；</w:t>
      </w:r>
    </w:p>
    <w:p w14:paraId="40100A4A">
      <w:pPr>
        <w:pStyle w:val="1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5.9</w:t>
      </w:r>
      <w:r>
        <w:rPr>
          <w:rFonts w:hint="eastAsia" w:ascii="宋体" w:hAnsi="宋体" w:eastAsia="宋体" w:cs="宋体"/>
          <w:color w:val="auto"/>
          <w:sz w:val="21"/>
          <w:szCs w:val="21"/>
          <w:highlight w:val="none"/>
        </w:rPr>
        <w:t>其他有关符合性证明的文件（如有）；</w:t>
      </w:r>
    </w:p>
    <w:p w14:paraId="42677D98">
      <w:pPr>
        <w:pStyle w:val="17"/>
        <w:spacing w:line="360" w:lineRule="auto"/>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6、综合评审响应文件</w:t>
      </w:r>
    </w:p>
    <w:p w14:paraId="1749F95A">
      <w:pPr>
        <w:pStyle w:val="17"/>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6.1</w:t>
      </w:r>
      <w:r>
        <w:rPr>
          <w:rFonts w:hint="eastAsia" w:ascii="宋体" w:hAnsi="宋体" w:eastAsia="宋体" w:cs="宋体"/>
          <w:color w:val="auto"/>
          <w:sz w:val="21"/>
          <w:szCs w:val="21"/>
          <w:highlight w:val="none"/>
        </w:rPr>
        <w:t>项目详细实施方案；</w:t>
      </w:r>
    </w:p>
    <w:p w14:paraId="0BEFAFF7">
      <w:pPr>
        <w:pStyle w:val="1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6.2针对本项目的人员配置情况；</w:t>
      </w:r>
    </w:p>
    <w:p w14:paraId="053E480A">
      <w:pPr>
        <w:pStyle w:val="1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6.3针对本项目的设备配置情况；</w:t>
      </w:r>
    </w:p>
    <w:p w14:paraId="415E48AD">
      <w:pPr>
        <w:pStyle w:val="1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6.4类似项目</w:t>
      </w:r>
      <w:r>
        <w:rPr>
          <w:rFonts w:hint="eastAsia" w:ascii="宋体" w:hAnsi="宋体" w:eastAsia="宋体" w:cs="宋体"/>
          <w:color w:val="auto"/>
          <w:sz w:val="21"/>
          <w:szCs w:val="21"/>
          <w:highlight w:val="none"/>
          <w:lang w:val="zh-CN"/>
        </w:rPr>
        <w:t>业绩一览表</w:t>
      </w:r>
      <w:r>
        <w:rPr>
          <w:rFonts w:hint="eastAsia" w:ascii="宋体" w:hAnsi="宋体" w:eastAsia="宋体" w:cs="宋体"/>
          <w:color w:val="auto"/>
          <w:sz w:val="21"/>
          <w:szCs w:val="21"/>
          <w:highlight w:val="none"/>
        </w:rPr>
        <w:t>；</w:t>
      </w:r>
    </w:p>
    <w:p w14:paraId="0A4559B6">
      <w:pPr>
        <w:pStyle w:val="17"/>
        <w:spacing w:line="360" w:lineRule="auto"/>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6.5采购需求及评分标准中所涉及到的其他材料；</w:t>
      </w:r>
    </w:p>
    <w:p w14:paraId="4D338A1D">
      <w:pPr>
        <w:pStyle w:val="17"/>
        <w:spacing w:line="360" w:lineRule="auto"/>
        <w:ind w:firstLine="422"/>
        <w:rPr>
          <w:rFonts w:hint="default"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b/>
          <w:color w:val="auto"/>
          <w:sz w:val="21"/>
          <w:szCs w:val="21"/>
          <w:highlight w:val="none"/>
        </w:rPr>
        <w:t>价格折扣文件格式</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如涉及</w:t>
      </w:r>
    </w:p>
    <w:p w14:paraId="5EAE218E">
      <w:pPr>
        <w:pStyle w:val="17"/>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7.1供应商对其提供的产品出具《关于符合本国产品标准的声明函》（以下简称《声明函》）或财政部会同有关部门规定的有关证明文件。</w:t>
      </w:r>
    </w:p>
    <w:p w14:paraId="606800C1">
      <w:pPr>
        <w:pStyle w:val="17"/>
        <w:spacing w:line="360" w:lineRule="auto"/>
        <w:ind w:firstLine="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b/>
          <w:bCs/>
          <w:color w:val="auto"/>
          <w:sz w:val="21"/>
          <w:szCs w:val="21"/>
          <w:highlight w:val="none"/>
        </w:rPr>
        <w:t>（1）以上4.1-4.</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为资格审查要求提供的材料，是作为对供应商资格审查、质疑身份认定的依据，响应供应商必须提供并加盖电子公章。否则，磋商响应文件将被认定为不符合资格审查要求。</w:t>
      </w:r>
    </w:p>
    <w:p w14:paraId="3F1963B3">
      <w:pPr>
        <w:spacing w:line="360" w:lineRule="auto"/>
        <w:outlineLvl w:val="1"/>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八</w:t>
      </w:r>
      <w:r>
        <w:rPr>
          <w:rFonts w:hint="eastAsia" w:ascii="宋体" w:hAnsi="宋体" w:cs="宋体"/>
          <w:b/>
          <w:color w:val="auto"/>
          <w:szCs w:val="21"/>
          <w:highlight w:val="none"/>
        </w:rPr>
        <w:t>、综合说明</w:t>
      </w:r>
    </w:p>
    <w:p w14:paraId="4C12B0C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磋商响应报价包括：完成该项目所需的全部人工费、材料费、机械使用费、管理费、利润、工程风险、规费、税金，以及所需的深化设计、施工准备、施工过程、保修期等所需的供货、运输、人工、运杂保险、装卸、备品、备件、损耗、安装、调试、</w:t>
      </w:r>
      <w:r>
        <w:rPr>
          <w:rFonts w:hint="eastAsia" w:ascii="宋体" w:hAnsi="宋体" w:cs="宋体"/>
          <w:color w:val="auto"/>
          <w:szCs w:val="21"/>
          <w:highlight w:val="none"/>
          <w:lang w:val="en-US" w:eastAsia="zh-CN"/>
        </w:rPr>
        <w:t>采购代理服务费、</w:t>
      </w:r>
      <w:r>
        <w:rPr>
          <w:rFonts w:hint="eastAsia" w:ascii="宋体" w:hAnsi="宋体" w:cs="宋体"/>
          <w:color w:val="auto"/>
          <w:szCs w:val="21"/>
          <w:highlight w:val="none"/>
        </w:rPr>
        <w:t>人员培训、售后服务、专利技术等一切费用。</w:t>
      </w:r>
    </w:p>
    <w:p w14:paraId="0413B71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2、磋商响应单位必须说明其是否响应采购文件中提出的全部服务内容与要求，如果以其中某些条款不响应时，应在文件中逐条列出，未列出的视同响应。</w:t>
      </w:r>
    </w:p>
    <w:p w14:paraId="0363416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3、磋商保证金：</w:t>
      </w:r>
    </w:p>
    <w:p w14:paraId="11CFC1D1">
      <w:pPr>
        <w:spacing w:line="360" w:lineRule="auto"/>
        <w:ind w:firstLine="422"/>
        <w:rPr>
          <w:rStyle w:val="116"/>
          <w:rFonts w:hint="eastAsia" w:ascii="宋体" w:hAnsi="宋体" w:cs="宋体"/>
          <w:b/>
          <w:color w:val="auto"/>
          <w:szCs w:val="21"/>
          <w:highlight w:val="none"/>
        </w:rPr>
      </w:pPr>
      <w:r>
        <w:rPr>
          <w:rStyle w:val="116"/>
          <w:rFonts w:ascii="Wingdings" w:hAnsi="Wingdings" w:eastAsia="Wingdings" w:cs="Wingdings"/>
          <w:b/>
          <w:color w:val="auto"/>
          <w:szCs w:val="21"/>
          <w:highlight w:val="none"/>
        </w:rPr>
        <w:t></w:t>
      </w:r>
      <w:r>
        <w:rPr>
          <w:rStyle w:val="116"/>
          <w:rFonts w:hint="eastAsia" w:ascii="宋体" w:hAnsi="宋体" w:cs="宋体"/>
          <w:b/>
          <w:color w:val="auto"/>
          <w:szCs w:val="21"/>
          <w:highlight w:val="none"/>
        </w:rPr>
        <w:t>不需提交，采购文件中有关磋商保证金的规定均不适用。投标（响应）人应在投标（响应）文件中提交《投标（响应）保证承诺书》（详见附件），否则为无效投标。</w:t>
      </w:r>
    </w:p>
    <w:p w14:paraId="1682140A">
      <w:pPr>
        <w:numPr>
          <w:ilvl w:val="0"/>
          <w:numId w:val="13"/>
        </w:numPr>
        <w:spacing w:line="360" w:lineRule="auto"/>
        <w:ind w:firstLine="420"/>
        <w:rPr>
          <w:rStyle w:val="116"/>
          <w:rFonts w:hint="eastAsia" w:ascii="宋体" w:hAnsi="宋体" w:cs="宋体"/>
          <w:color w:val="auto"/>
          <w:szCs w:val="21"/>
          <w:highlight w:val="none"/>
        </w:rPr>
      </w:pPr>
      <w:r>
        <w:rPr>
          <w:rStyle w:val="116"/>
          <w:rFonts w:hint="eastAsia" w:ascii="宋体" w:hAnsi="宋体" w:cs="宋体"/>
          <w:color w:val="auto"/>
          <w:szCs w:val="21"/>
          <w:highlight w:val="none"/>
          <w:lang w:val="en-US" w:eastAsia="zh-CN"/>
        </w:rPr>
        <w:t>代理服务费及专家评审费</w:t>
      </w:r>
    </w:p>
    <w:p w14:paraId="7F4AB617">
      <w:pPr>
        <w:numPr>
          <w:ilvl w:val="0"/>
          <w:numId w:val="0"/>
        </w:numPr>
        <w:spacing w:line="360" w:lineRule="auto"/>
        <w:rPr>
          <w:rStyle w:val="116"/>
          <w:rFonts w:hint="default" w:ascii="宋体" w:hAnsi="宋体" w:cs="宋体"/>
          <w:color w:val="auto"/>
          <w:szCs w:val="21"/>
          <w:highlight w:val="none"/>
          <w:lang w:val="en-US"/>
        </w:rPr>
      </w:pPr>
      <w:r>
        <w:rPr>
          <w:rStyle w:val="116"/>
          <w:rFonts w:hint="eastAsia" w:ascii="宋体" w:hAnsi="宋体" w:cs="宋体"/>
          <w:color w:val="auto"/>
          <w:szCs w:val="21"/>
          <w:highlight w:val="none"/>
          <w:lang w:val="en-US" w:eastAsia="zh-CN"/>
        </w:rPr>
        <w:t xml:space="preserve">      无</w:t>
      </w:r>
    </w:p>
    <w:p w14:paraId="389F8845">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、磋商说明：</w:t>
      </w:r>
    </w:p>
    <w:p w14:paraId="5B3B89D8">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（1）不符合供应商资格要求的响应文件将被拒绝；</w:t>
      </w:r>
    </w:p>
    <w:p w14:paraId="7F51BF01">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）最终报价超过采购预算或最高限价的，不能成交；</w:t>
      </w:r>
    </w:p>
    <w:p w14:paraId="7E197F5F">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）不实质性响应磋商文件的不能成交；</w:t>
      </w:r>
    </w:p>
    <w:p w14:paraId="33386303">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w:t>
      </w:r>
      <w:r>
        <w:rPr>
          <w:rFonts w:hint="eastAsia" w:ascii="宋体" w:hAnsi="宋体" w:cs="宋体"/>
          <w:color w:val="auto"/>
          <w:szCs w:val="21"/>
          <w:highlight w:val="none"/>
        </w:rPr>
        <w:t>参加磋商响应响应单位不足三家，或者实质性响应磋商文件不满三家或二次报价在采购预算内不满三家的（符合《政府采购竞争性磋商采购方式管理暂行办法》第三条第（一）、第（四）项情形的，即政府购买服务项目（含政府和社会资本合作项目）；市场竞争不充分的科研项目，以及需要扶持的科技成果转化项目，为不得少于二家），磋商采购失败</w:t>
      </w:r>
      <w:r>
        <w:rPr>
          <w:rFonts w:hint="eastAsia" w:ascii="宋体" w:hAnsi="宋体" w:cs="宋体"/>
          <w:bCs/>
          <w:color w:val="auto"/>
          <w:szCs w:val="21"/>
          <w:highlight w:val="none"/>
        </w:rPr>
        <w:t>。</w:t>
      </w:r>
    </w:p>
    <w:p w14:paraId="153B3B8A">
      <w:pPr>
        <w:spacing w:line="360" w:lineRule="auto"/>
        <w:ind w:firstLine="420"/>
        <w:jc w:val="left"/>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w:t>
      </w:r>
      <w:r>
        <w:rPr>
          <w:rFonts w:hint="eastAsia" w:ascii="宋体" w:hAnsi="宋体" w:cs="宋体"/>
          <w:color w:val="auto"/>
          <w:szCs w:val="21"/>
          <w:highlight w:val="none"/>
        </w:rPr>
        <w:t>最终合同单价按最终总报价同比例下浮。</w:t>
      </w:r>
    </w:p>
    <w:p w14:paraId="1C67E19F">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w:t>
      </w:r>
      <w:r>
        <w:rPr>
          <w:rFonts w:hint="eastAsia" w:ascii="宋体" w:hAnsi="宋体" w:cs="宋体"/>
          <w:b/>
          <w:color w:val="auto"/>
          <w:szCs w:val="21"/>
          <w:highlight w:val="none"/>
        </w:rPr>
        <w:t>联合投标：</w:t>
      </w:r>
      <w:r>
        <w:rPr>
          <w:rFonts w:hint="eastAsia" w:ascii="宋体" w:hAnsi="宋体" w:cs="宋体"/>
          <w:b/>
          <w:bCs/>
          <w:color w:val="auto"/>
          <w:szCs w:val="21"/>
          <w:highlight w:val="none"/>
          <w:lang w:val="zh-CN"/>
        </w:rPr>
        <w:t>本项目</w:t>
      </w:r>
      <w:r>
        <w:rPr>
          <w:rFonts w:hint="eastAsia" w:ascii="宋体" w:hAnsi="宋体" w:cs="宋体"/>
          <w:b/>
          <w:bCs/>
          <w:color w:val="auto"/>
          <w:szCs w:val="21"/>
          <w:highlight w:val="none"/>
        </w:rPr>
        <w:t>不</w:t>
      </w:r>
      <w:r>
        <w:rPr>
          <w:rFonts w:hint="eastAsia" w:ascii="宋体" w:hAnsi="宋体" w:cs="宋体"/>
          <w:b/>
          <w:bCs/>
          <w:color w:val="auto"/>
          <w:szCs w:val="21"/>
          <w:highlight w:val="none"/>
          <w:lang w:val="zh-CN"/>
        </w:rPr>
        <w:t>接受联合投标。</w:t>
      </w:r>
    </w:p>
    <w:p w14:paraId="584744FC">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w:t>
      </w:r>
      <w:r>
        <w:rPr>
          <w:rFonts w:hint="eastAsia" w:ascii="宋体" w:hAnsi="宋体" w:cs="宋体"/>
          <w:color w:val="auto"/>
          <w:szCs w:val="21"/>
          <w:highlight w:val="none"/>
          <w:lang w:val="zh-CN"/>
        </w:rPr>
        <w:t>本次招标不接受</w:t>
      </w:r>
      <w:r>
        <w:rPr>
          <w:rFonts w:hint="eastAsia" w:ascii="宋体" w:hAnsi="宋体" w:cs="宋体"/>
          <w:color w:val="auto"/>
          <w:szCs w:val="21"/>
          <w:highlight w:val="none"/>
        </w:rPr>
        <w:t>整体</w:t>
      </w:r>
      <w:r>
        <w:rPr>
          <w:rFonts w:hint="eastAsia" w:ascii="宋体" w:hAnsi="宋体" w:cs="宋体"/>
          <w:color w:val="auto"/>
          <w:szCs w:val="21"/>
          <w:highlight w:val="none"/>
          <w:lang w:val="zh-CN"/>
        </w:rPr>
        <w:t>转包、</w:t>
      </w:r>
      <w:r>
        <w:rPr>
          <w:rFonts w:hint="eastAsia" w:ascii="宋体" w:hAnsi="宋体" w:cs="宋体"/>
          <w:color w:val="auto"/>
          <w:szCs w:val="21"/>
          <w:highlight w:val="none"/>
        </w:rPr>
        <w:t>分包</w:t>
      </w:r>
      <w:r>
        <w:rPr>
          <w:rFonts w:hint="eastAsia" w:ascii="宋体" w:hAnsi="宋体" w:cs="宋体"/>
          <w:color w:val="auto"/>
          <w:szCs w:val="21"/>
          <w:highlight w:val="none"/>
          <w:lang w:val="zh-CN"/>
        </w:rPr>
        <w:t>。</w:t>
      </w:r>
    </w:p>
    <w:p w14:paraId="412E688A">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知识产权：供方应保证需方免除且供方承担由于需方在其本国使用该项目或项目任何一部分时而引起第三方提出的侵犯其专利权、商标权或设计权的起诉、行动、行政程序索赔、请求等以及需方为此而产生的损失和损害、费用和支出，包括律师费用。</w:t>
      </w:r>
    </w:p>
    <w:p w14:paraId="7F5FF92F">
      <w:pPr>
        <w:spacing w:line="360" w:lineRule="auto"/>
        <w:ind w:firstLine="420"/>
        <w:rPr>
          <w:rFonts w:hint="eastAsia" w:ascii="宋体" w:hAnsi="宋体" w:cs="宋体"/>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0</w:t>
      </w:r>
      <w:r>
        <w:rPr>
          <w:rFonts w:hint="eastAsia" w:ascii="宋体" w:hAnsi="宋体" w:cs="宋体"/>
          <w:bCs/>
          <w:color w:val="auto"/>
          <w:szCs w:val="21"/>
          <w:highlight w:val="none"/>
        </w:rPr>
        <w:t>、</w:t>
      </w:r>
      <w:r>
        <w:rPr>
          <w:rFonts w:hint="eastAsia" w:ascii="宋体" w:hAnsi="宋体" w:cs="宋体"/>
          <w:b/>
          <w:bCs/>
          <w:color w:val="auto"/>
          <w:szCs w:val="21"/>
          <w:highlight w:val="none"/>
        </w:rPr>
        <w:t>关于对参与供应商信用记录的政府采购要求</w:t>
      </w:r>
      <w:r>
        <w:rPr>
          <w:rFonts w:hint="eastAsia" w:ascii="宋体" w:hAnsi="宋体" w:cs="宋体"/>
          <w:color w:val="auto"/>
          <w:szCs w:val="21"/>
          <w:highlight w:val="none"/>
        </w:rPr>
        <w:t>：</w:t>
      </w:r>
    </w:p>
    <w:p w14:paraId="1FE78A9E">
      <w:pPr>
        <w:tabs>
          <w:tab w:val="left" w:pos="420"/>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（1）采购代理机构会在接收响应文件截止时间后，登录</w:t>
      </w:r>
      <w:r>
        <w:rPr>
          <w:rFonts w:ascii="宋体" w:hAnsi="宋体" w:cs="宋体"/>
          <w:color w:val="auto"/>
          <w:szCs w:val="21"/>
          <w:highlight w:val="none"/>
        </w:rPr>
        <w:t>信用中国</w:t>
      </w:r>
      <w:r>
        <w:rPr>
          <w:rFonts w:hint="eastAsia" w:ascii="宋体" w:hAnsi="宋体" w:cs="宋体"/>
          <w:color w:val="auto"/>
          <w:szCs w:val="21"/>
          <w:highlight w:val="none"/>
        </w:rPr>
        <w:t>网站</w:t>
      </w:r>
      <w:r>
        <w:rPr>
          <w:rFonts w:ascii="宋体" w:hAnsi="宋体" w:cs="宋体"/>
          <w:color w:val="auto"/>
          <w:szCs w:val="21"/>
          <w:highlight w:val="none"/>
        </w:rPr>
        <w:t>（www.creditchina.gov.cn/）查询供应商的信用记录，并将查询结果递交</w:t>
      </w:r>
      <w:r>
        <w:rPr>
          <w:rFonts w:hint="eastAsia" w:ascii="宋体" w:hAnsi="宋体" w:cs="宋体"/>
          <w:color w:val="auto"/>
          <w:szCs w:val="21"/>
          <w:highlight w:val="none"/>
        </w:rPr>
        <w:t>评审小组。</w:t>
      </w:r>
    </w:p>
    <w:p w14:paraId="10BDA3B2">
      <w:pPr>
        <w:tabs>
          <w:tab w:val="left" w:pos="567"/>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采购过程中将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563DA467">
      <w:pPr>
        <w:tabs>
          <w:tab w:val="left" w:pos="567"/>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5D8DADD">
      <w:pPr>
        <w:tabs>
          <w:tab w:val="left" w:pos="567"/>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（3）供应商若在经营活动中受到罚款的，请携带相关地方、部门对较大数额认定标准的证明材料，与响应文件一并提交。若无法提供，则可能承担响应无效等相应不利后果。</w:t>
      </w:r>
    </w:p>
    <w:p w14:paraId="3B5102CA">
      <w:pPr>
        <w:tabs>
          <w:tab w:val="left" w:pos="420"/>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（4）对存在失信信息的供应商，由失信供应商进行确认。同时，采购代理机构工作人员应根据评审小组确认的失信信息，登录到相关来源网站页面进行复核并打印，作为证据留存。</w:t>
      </w:r>
    </w:p>
    <w:p w14:paraId="2DE4C33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（5）按照《中华人民共和国政府采购法》第二十二条规定，下列信用记录属于应依法拒绝供应商参加政府采购的失信信息：</w:t>
      </w:r>
    </w:p>
    <w:p w14:paraId="3C21176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（一）政府采购严重违法记录，即供应商被全国各级财政部门列入“政府采购严重违法失信行为记录名单”，且在处罚有效期内的。</w:t>
      </w:r>
    </w:p>
    <w:p w14:paraId="5C8B93C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（二）财政部门与法院、工商、税务等部门联合惩戒的失信信息，包括：</w:t>
      </w:r>
    </w:p>
    <w:p w14:paraId="71B0E61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1）被列入失信被执行人名单；</w:t>
      </w:r>
    </w:p>
    <w:p w14:paraId="2A783EC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2）被列入重大税收违法案件当事人名单；</w:t>
      </w:r>
    </w:p>
    <w:p w14:paraId="620C145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企业经营异常名录中被责令停产停业、暂扣或者吊销许可证或者执照，或者对经营活动中的违法行为处以较大数额罚款（“较大数额罚款”认定为200万元以上的罚款，法律、行政法规以及国务院有关部门明确规定相关领域“较大数额罚款”标准高于200万元的，从其规定）的信用记录。处罚生效日至递交（响应）文件日未满三年的。</w:t>
      </w:r>
    </w:p>
    <w:p w14:paraId="0475C14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、告知成交结果</w:t>
      </w:r>
    </w:p>
    <w:p w14:paraId="34846895">
      <w:pPr>
        <w:spacing w:line="360" w:lineRule="auto"/>
        <w:ind w:firstLine="420"/>
        <w:rPr>
          <w:rFonts w:hint="eastAsia" w:ascii="宋体" w:hAnsi="宋体" w:cs="宋体"/>
          <w:color w:val="auto"/>
          <w:highlight w:val="none"/>
        </w:rPr>
      </w:pPr>
      <w:r>
        <w:rPr>
          <w:rFonts w:hint="eastAsia" w:ascii="宋体" w:hAnsi="宋体" w:cs="宋体"/>
          <w:color w:val="auto"/>
          <w:highlight w:val="none"/>
        </w:rPr>
        <w:t>采购单位或其委托的代理机构根据相关规定发布成交公告，成交公告发出的同时应当向成交供应商发出《成交通知书》</w:t>
      </w:r>
      <w:bookmarkStart w:id="39" w:name="_Hlk132385599"/>
      <w:bookmarkStart w:id="40" w:name="_Hlk132385577"/>
      <w:bookmarkStart w:id="41" w:name="_Hlk132389804"/>
      <w:r>
        <w:rPr>
          <w:rFonts w:hint="eastAsia" w:ascii="宋体" w:hAnsi="宋体" w:cs="宋体"/>
          <w:color w:val="auto"/>
          <w:highlight w:val="none"/>
        </w:rPr>
        <w:t>。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bookmarkEnd w:id="39"/>
      <w:bookmarkEnd w:id="40"/>
      <w:bookmarkEnd w:id="41"/>
      <w:r>
        <w:rPr>
          <w:rFonts w:hint="eastAsia" w:ascii="宋体" w:hAnsi="宋体" w:cs="宋体"/>
          <w:color w:val="auto"/>
          <w:highlight w:val="none"/>
        </w:rPr>
        <w:t>对未通过资格审查的供应商，应当告知其未通过的原因；未成交供应商须在成交公告发出之日起2个工作日内向采购代理机构另行提供用以接收《未成交通知书》的电子邮件地址，未按时提供电子邮件地址或提供信息有误的，视为自动放弃并自行承担相应后果。</w:t>
      </w:r>
    </w:p>
    <w:p w14:paraId="56ACE0E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、成交供应商除发生法律规定的不能预见、不能避免并不能克服的客观情况外不得放弃或拒绝签订合同的。放弃或拒绝签订合同的，采购人视情将其通报给财政部门。</w:t>
      </w:r>
    </w:p>
    <w:p w14:paraId="413D411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、采购合同履行中，采购人需追加与合同标的相同的服务的，在不改变合同其他条款的前提下，可以与成交供应商协商签订补充合同，但所有补充合同的项目金额不得超过原合同项目金额的百分之十。</w:t>
      </w:r>
    </w:p>
    <w:p w14:paraId="65F7895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、成交供应商拒绝签订采购合同的，或因不可抗力或者自身原因不能履行采购合同的，采购人可以视情与排位在成交供应商之后第一位的成交候选供应商签订采购合同，也可以重新开展招标活动。</w:t>
      </w:r>
    </w:p>
    <w:p w14:paraId="645BC07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、质疑处理</w:t>
      </w:r>
    </w:p>
    <w:p w14:paraId="2EF37F7B">
      <w:pPr>
        <w:pStyle w:val="1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供应商认为采购文件、采购过程或成交结果使自己的权益受到损害的，可以在知道或者应知其权益受到损害之日起7个工作日内，以书面形式向采购人、采购代理机构提出质疑。采购代理机构应当在收到供应商书面质疑后7个工作日内作出答复。</w:t>
      </w:r>
    </w:p>
    <w:p w14:paraId="4E6E5AE3">
      <w:pPr>
        <w:pStyle w:val="1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.2本次采购文件要求供应商在法定质疑期内一次性提出针对同一采购程序环节的质疑。</w:t>
      </w:r>
    </w:p>
    <w:p w14:paraId="7AA1A20F">
      <w:pPr>
        <w:pStyle w:val="1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.3供应商提出质疑应当提交质疑函和必要的证明材料，质疑函应当包括下列内容：</w:t>
      </w:r>
    </w:p>
    <w:p w14:paraId="25D3135C">
      <w:pPr>
        <w:pStyle w:val="1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（1）供应商的姓名或者名称（以提供的营业执照副本复印件为准）、地址、邮编、联系人及联系电话；</w:t>
      </w:r>
    </w:p>
    <w:p w14:paraId="2D9A7848">
      <w:pPr>
        <w:pStyle w:val="1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（2）质疑项目的名称、编号；</w:t>
      </w:r>
    </w:p>
    <w:p w14:paraId="1A051D0D">
      <w:pPr>
        <w:pStyle w:val="1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（3）具体、明确的质疑事项和与质疑事项相关的请求；</w:t>
      </w:r>
    </w:p>
    <w:p w14:paraId="51384CB8">
      <w:pPr>
        <w:pStyle w:val="1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（4）事实依据；</w:t>
      </w:r>
    </w:p>
    <w:p w14:paraId="77E4163E">
      <w:pPr>
        <w:pStyle w:val="1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（5）必要的法律依据；</w:t>
      </w:r>
    </w:p>
    <w:p w14:paraId="04363BD8">
      <w:pPr>
        <w:pStyle w:val="1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（6）提出质疑的日期。</w:t>
      </w:r>
    </w:p>
    <w:p w14:paraId="2FA26F90">
      <w:pPr>
        <w:pStyle w:val="1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供应商为自然人的，应当由本人签字；供应商为法人或者其他组织的，应当由法定代表人、主要负责人，或者其授权代表签字或者盖章，并加盖公章。供应商委托代理进行质疑的，其</w:t>
      </w:r>
      <w:r>
        <w:rPr>
          <w:rFonts w:hint="eastAsia" w:ascii="宋体" w:hAnsi="宋体" w:eastAsia="宋体" w:cs="宋体"/>
          <w:b/>
          <w:color w:val="auto"/>
          <w:sz w:val="21"/>
          <w:szCs w:val="21"/>
          <w:highlight w:val="none"/>
        </w:rPr>
        <w:t>授权委托书</w:t>
      </w:r>
      <w:r>
        <w:rPr>
          <w:rFonts w:hint="eastAsia" w:ascii="宋体" w:hAnsi="宋体" w:eastAsia="宋体" w:cs="宋体"/>
          <w:color w:val="auto"/>
          <w:sz w:val="21"/>
          <w:szCs w:val="21"/>
          <w:highlight w:val="none"/>
        </w:rPr>
        <w:t>上应当载明代理人的姓名或者名称、代理事项、具体权限、期限和相关事项。</w:t>
      </w:r>
    </w:p>
    <w:p w14:paraId="059EB398">
      <w:pPr>
        <w:pStyle w:val="17"/>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供应商提交的质疑函必须按照《政府采购供应商质疑函范本》要求的格式和内容进行填写，质疑函范本下载网址详见链接：https://czju.suzhou.gov.cn/zfcg/html/content/20180305093615738.shtml</w:t>
      </w:r>
      <w:r>
        <w:rPr>
          <w:rFonts w:hint="eastAsia" w:ascii="宋体" w:hAnsi="宋体" w:eastAsia="宋体" w:cs="宋体"/>
          <w:color w:val="auto"/>
          <w:sz w:val="21"/>
          <w:szCs w:val="21"/>
          <w:highlight w:val="none"/>
        </w:rPr>
        <w:t>。</w:t>
      </w:r>
    </w:p>
    <w:p w14:paraId="345C7E40">
      <w:pPr>
        <w:pStyle w:val="17"/>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根据《政府采购质疑和投诉办法》（财政部第94号令）第十一条规定，提出质疑的供应商应当是参与所质疑项目采购活动的供应商。因此凡是对采购文件提出质疑的供应商，必须是依法获取采购文件，请将合法获取采购文件的证明材料（即</w:t>
      </w:r>
      <w:r>
        <w:rPr>
          <w:rFonts w:hint="eastAsia" w:ascii="宋体" w:hAnsi="宋体" w:eastAsia="宋体" w:cs="宋体"/>
          <w:b/>
          <w:color w:val="auto"/>
          <w:sz w:val="21"/>
          <w:szCs w:val="21"/>
          <w:highlight w:val="none"/>
        </w:rPr>
        <w:t>《投标供应商确认函》</w:t>
      </w:r>
      <w:r>
        <w:rPr>
          <w:rFonts w:hint="eastAsia" w:ascii="宋体" w:hAnsi="宋体" w:eastAsia="宋体" w:cs="宋体"/>
          <w:color w:val="auto"/>
          <w:sz w:val="21"/>
          <w:szCs w:val="21"/>
          <w:highlight w:val="none"/>
        </w:rPr>
        <w:t>）与质疑函一起递交，否则不予受理。</w:t>
      </w:r>
    </w:p>
    <w:p w14:paraId="5B642149">
      <w:pPr>
        <w:pStyle w:val="1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.5接收质疑函的方式：书面形式（当场送达或邮寄方式）</w:t>
      </w:r>
    </w:p>
    <w:p w14:paraId="3D76DE1F">
      <w:pPr>
        <w:pStyle w:val="1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质疑联系人：</w:t>
      </w:r>
      <w:r>
        <w:rPr>
          <w:rFonts w:hint="eastAsia" w:ascii="宋体" w:hAnsi="宋体" w:eastAsia="宋体" w:cs="宋体"/>
          <w:color w:val="auto"/>
          <w:sz w:val="21"/>
          <w:szCs w:val="21"/>
          <w:highlight w:val="none"/>
          <w:lang w:eastAsia="zh-CN"/>
        </w:rPr>
        <w:t>陈老师</w:t>
      </w:r>
    </w:p>
    <w:p w14:paraId="474E6AC0">
      <w:pPr>
        <w:pStyle w:val="17"/>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联系电话：0512-6</w:t>
      </w:r>
      <w:r>
        <w:rPr>
          <w:rFonts w:hint="eastAsia" w:ascii="宋体" w:hAnsi="宋体" w:eastAsia="宋体" w:cs="宋体"/>
          <w:color w:val="auto"/>
          <w:sz w:val="21"/>
          <w:szCs w:val="21"/>
          <w:highlight w:val="none"/>
          <w:lang w:val="en-US" w:eastAsia="zh-CN"/>
        </w:rPr>
        <w:t>6502861</w:t>
      </w:r>
    </w:p>
    <w:p w14:paraId="67FFA6CF">
      <w:pPr>
        <w:rPr>
          <w:rFonts w:hint="default"/>
          <w:lang w:val="en-US" w:eastAsia="zh-CN"/>
        </w:rPr>
      </w:pPr>
      <w:r>
        <w:rPr>
          <w:rFonts w:hint="eastAsia" w:ascii="宋体" w:hAnsi="宋体" w:cs="宋体"/>
          <w:color w:val="auto"/>
          <w:sz w:val="21"/>
          <w:szCs w:val="21"/>
          <w:highlight w:val="none"/>
          <w:lang w:val="en-US" w:eastAsia="zh-CN"/>
        </w:rPr>
        <w:t xml:space="preserve">    地址：苏州建设交通高等职业技术学校国际教育园校区行政楼114</w:t>
      </w:r>
    </w:p>
    <w:p w14:paraId="7B0499CB">
      <w:pPr>
        <w:rPr>
          <w:rFonts w:hint="eastAsia"/>
        </w:rPr>
      </w:pPr>
    </w:p>
    <w:p w14:paraId="7D421B0F">
      <w:pPr>
        <w:tabs>
          <w:tab w:val="left" w:pos="567"/>
        </w:tabs>
        <w:spacing w:line="360" w:lineRule="auto"/>
        <w:ind w:firstLine="420"/>
        <w:rPr>
          <w:rFonts w:hint="default" w:ascii="宋体" w:hAnsi="宋体" w:cs="宋体"/>
          <w:b/>
          <w:bCs/>
          <w:color w:val="auto"/>
          <w:highlight w:val="none"/>
          <w:lang w:val="en-US" w:eastAsia="zh-CN"/>
        </w:rPr>
      </w:pPr>
      <w:r>
        <w:rPr>
          <w:rFonts w:hint="eastAsia" w:ascii="宋体" w:hAnsi="宋体" w:cs="宋体"/>
          <w:color w:val="auto"/>
          <w:highlight w:val="none"/>
          <w:lang w:val="en-US" w:eastAsia="zh-CN"/>
        </w:rPr>
        <w:t>16</w:t>
      </w:r>
      <w:r>
        <w:rPr>
          <w:rFonts w:hint="eastAsia" w:ascii="宋体" w:hAnsi="宋体" w:cs="宋体"/>
          <w:color w:val="auto"/>
          <w:highlight w:val="none"/>
        </w:rPr>
        <w:t>、</w:t>
      </w:r>
      <w:r>
        <w:rPr>
          <w:rFonts w:hint="eastAsia" w:ascii="宋体" w:hAnsi="宋体" w:cs="宋体"/>
          <w:b/>
          <w:bCs/>
          <w:color w:val="auto"/>
          <w:highlight w:val="none"/>
          <w:lang w:val="en-US" w:eastAsia="zh-CN"/>
        </w:rPr>
        <w:t>异常低价审查</w:t>
      </w:r>
    </w:p>
    <w:p w14:paraId="2B37BE3A">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一</w:t>
      </w:r>
      <w:r>
        <w:rPr>
          <w:rFonts w:hint="eastAsia" w:ascii="宋体" w:hAnsi="宋体" w:cs="宋体"/>
          <w:color w:val="auto"/>
          <w:highlight w:val="none"/>
          <w:lang w:eastAsia="zh-CN"/>
        </w:rPr>
        <w:t>）按照财政部发布的《关于推动解决政府采购异常低价问题的通知》（ 财库〔2026〕2号）</w:t>
      </w:r>
      <w:r>
        <w:rPr>
          <w:rFonts w:hint="eastAsia" w:ascii="宋体" w:hAnsi="宋体" w:cs="宋体"/>
          <w:color w:val="auto"/>
          <w:highlight w:val="none"/>
        </w:rPr>
        <w:t>文，政府采购评审中出现下列情形之一的，评审委员会应当启动异常低价投标（响应）审查程序：</w:t>
      </w:r>
    </w:p>
    <w:p w14:paraId="1109A898">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A、评审过程中出现下列情形之一的，评审委员会应当启动异常低价投标（响应）审查程序：</w:t>
      </w:r>
    </w:p>
    <w:p w14:paraId="09884053">
      <w:pPr>
        <w:tabs>
          <w:tab w:val="left" w:pos="567"/>
        </w:tabs>
        <w:spacing w:line="360" w:lineRule="auto"/>
        <w:ind w:firstLine="420"/>
        <w:rPr>
          <w:rFonts w:hint="eastAsia" w:ascii="宋体" w:hAnsi="宋体" w:cs="宋体"/>
          <w:color w:val="auto"/>
          <w:highlight w:val="none"/>
        </w:rPr>
      </w:pPr>
      <w:r>
        <w:rPr>
          <w:rFonts w:hint="eastAsia" w:ascii="宋体" w:hAnsi="宋体" w:cs="宋体"/>
          <w:color w:val="auto"/>
          <w:highlight w:val="none"/>
        </w:rPr>
        <w:t>1.投标（响应）报价低于全部通过符合性审查供应商投标（响应）报价平均值</w:t>
      </w:r>
      <w:r>
        <w:rPr>
          <w:rFonts w:hint="eastAsia" w:ascii="宋体" w:hAnsi="宋体" w:cs="宋体"/>
          <w:color w:val="auto"/>
          <w:highlight w:val="none"/>
          <w:lang w:val="en-US" w:eastAsia="zh-CN"/>
        </w:rPr>
        <w:t>50</w:t>
      </w:r>
      <w:r>
        <w:rPr>
          <w:rFonts w:hint="eastAsia" w:ascii="宋体" w:hAnsi="宋体" w:cs="宋体"/>
          <w:color w:val="auto"/>
          <w:highlight w:val="none"/>
        </w:rPr>
        <w:t>%的，即投标（响应）报价&lt;全部通过符合性审查供应商投标（响应）报价平均值×</w:t>
      </w:r>
      <w:r>
        <w:rPr>
          <w:rFonts w:hint="eastAsia" w:ascii="宋体" w:hAnsi="宋体" w:cs="宋体"/>
          <w:color w:val="auto"/>
          <w:highlight w:val="none"/>
          <w:lang w:val="en-US" w:eastAsia="zh-CN"/>
        </w:rPr>
        <w:t>50</w:t>
      </w:r>
      <w:r>
        <w:rPr>
          <w:rFonts w:hint="eastAsia" w:ascii="宋体" w:hAnsi="宋体" w:cs="宋体"/>
          <w:color w:val="auto"/>
          <w:highlight w:val="none"/>
        </w:rPr>
        <w:t>%；</w:t>
      </w:r>
    </w:p>
    <w:p w14:paraId="24B49992">
      <w:pPr>
        <w:tabs>
          <w:tab w:val="left" w:pos="567"/>
        </w:tabs>
        <w:spacing w:line="360" w:lineRule="auto"/>
        <w:ind w:firstLine="420"/>
        <w:rPr>
          <w:rFonts w:hint="eastAsia" w:ascii="宋体" w:hAnsi="宋体" w:cs="宋体"/>
          <w:color w:val="auto"/>
          <w:highlight w:val="none"/>
        </w:rPr>
      </w:pPr>
      <w:r>
        <w:rPr>
          <w:rFonts w:hint="eastAsia" w:ascii="宋体" w:hAnsi="宋体" w:cs="宋体"/>
          <w:color w:val="auto"/>
          <w:highlight w:val="none"/>
        </w:rPr>
        <w:t>2.投标（响应）报价低于通过符合性审查的次低报价供应商投标（响应）报价</w:t>
      </w:r>
      <w:r>
        <w:rPr>
          <w:rFonts w:hint="eastAsia" w:ascii="宋体" w:hAnsi="宋体" w:cs="宋体"/>
          <w:color w:val="auto"/>
          <w:highlight w:val="none"/>
          <w:lang w:val="en-US" w:eastAsia="zh-CN"/>
        </w:rPr>
        <w:t>50</w:t>
      </w:r>
      <w:r>
        <w:rPr>
          <w:rFonts w:hint="eastAsia" w:ascii="宋体" w:hAnsi="宋体" w:cs="宋体"/>
          <w:color w:val="auto"/>
          <w:highlight w:val="none"/>
        </w:rPr>
        <w:t>%的，即投标（响应）报价&lt;通过符合性审查的次低报价供应商投标（响应）报价×</w:t>
      </w:r>
      <w:r>
        <w:rPr>
          <w:rFonts w:hint="eastAsia" w:ascii="宋体" w:hAnsi="宋体" w:cs="宋体"/>
          <w:color w:val="auto"/>
          <w:highlight w:val="none"/>
          <w:lang w:val="en-US" w:eastAsia="zh-CN"/>
        </w:rPr>
        <w:t>50</w:t>
      </w:r>
      <w:r>
        <w:rPr>
          <w:rFonts w:hint="eastAsia" w:ascii="宋体" w:hAnsi="宋体" w:cs="宋体"/>
          <w:color w:val="auto"/>
          <w:highlight w:val="none"/>
        </w:rPr>
        <w:t>%；</w:t>
      </w:r>
    </w:p>
    <w:p w14:paraId="5728F674">
      <w:pPr>
        <w:tabs>
          <w:tab w:val="left" w:pos="567"/>
        </w:tabs>
        <w:spacing w:line="360" w:lineRule="auto"/>
        <w:ind w:firstLine="420"/>
        <w:rPr>
          <w:rFonts w:hint="eastAsia" w:ascii="宋体" w:hAnsi="宋体" w:cs="宋体"/>
          <w:color w:val="auto"/>
          <w:highlight w:val="none"/>
        </w:rPr>
      </w:pPr>
      <w:r>
        <w:rPr>
          <w:rFonts w:hint="eastAsia" w:ascii="宋体" w:hAnsi="宋体" w:cs="宋体"/>
          <w:color w:val="auto"/>
          <w:highlight w:val="none"/>
        </w:rPr>
        <w:t>3.投标（响应）报价低于采购项目最高限价</w:t>
      </w:r>
      <w:r>
        <w:rPr>
          <w:rFonts w:hint="eastAsia" w:ascii="宋体" w:hAnsi="宋体" w:cs="宋体"/>
          <w:color w:val="auto"/>
          <w:highlight w:val="none"/>
          <w:lang w:val="en-US" w:eastAsia="zh-CN"/>
        </w:rPr>
        <w:t>45</w:t>
      </w:r>
      <w:r>
        <w:rPr>
          <w:rFonts w:hint="eastAsia" w:ascii="宋体" w:hAnsi="宋体" w:cs="宋体"/>
          <w:color w:val="auto"/>
          <w:highlight w:val="none"/>
        </w:rPr>
        <w:t>%的，即投标（响应）报价&lt;采购项目最高限价×</w:t>
      </w:r>
      <w:r>
        <w:rPr>
          <w:rFonts w:hint="eastAsia" w:ascii="宋体" w:hAnsi="宋体" w:cs="宋体"/>
          <w:color w:val="auto"/>
          <w:highlight w:val="none"/>
          <w:lang w:val="en-US" w:eastAsia="zh-CN"/>
        </w:rPr>
        <w:t>45</w:t>
      </w:r>
      <w:r>
        <w:rPr>
          <w:rFonts w:hint="eastAsia" w:ascii="宋体" w:hAnsi="宋体" w:cs="宋体"/>
          <w:color w:val="auto"/>
          <w:highlight w:val="none"/>
        </w:rPr>
        <w:t>%；</w:t>
      </w:r>
    </w:p>
    <w:p w14:paraId="1B10CE22">
      <w:pPr>
        <w:tabs>
          <w:tab w:val="left" w:pos="567"/>
        </w:tabs>
        <w:spacing w:line="360" w:lineRule="auto"/>
        <w:ind w:firstLine="420"/>
        <w:rPr>
          <w:rFonts w:hint="eastAsia" w:ascii="宋体" w:hAnsi="宋体" w:cs="宋体"/>
          <w:color w:val="auto"/>
          <w:highlight w:val="none"/>
        </w:rPr>
      </w:pPr>
      <w:r>
        <w:rPr>
          <w:rFonts w:hint="eastAsia" w:ascii="宋体" w:hAnsi="宋体" w:cs="宋体"/>
          <w:color w:val="auto"/>
          <w:highlight w:val="none"/>
        </w:rPr>
        <w:t>4.评审委员会基于专业判断，认为供应商报价过低，有可能影响产品质量或者不能诚信履约的其他情形。</w:t>
      </w:r>
    </w:p>
    <w:p w14:paraId="3F442376">
      <w:pPr>
        <w:tabs>
          <w:tab w:val="left" w:pos="567"/>
        </w:tabs>
        <w:spacing w:line="360" w:lineRule="auto"/>
        <w:ind w:firstLine="42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二</w:t>
      </w:r>
      <w:r>
        <w:rPr>
          <w:rFonts w:hint="eastAsia" w:ascii="宋体" w:hAnsi="宋体" w:cs="宋体"/>
          <w:color w:val="auto"/>
          <w:highlight w:val="none"/>
          <w:lang w:eastAsia="zh-CN"/>
        </w:rPr>
        <w:t>）</w:t>
      </w:r>
      <w:r>
        <w:rPr>
          <w:rFonts w:hint="eastAsia" w:ascii="宋体" w:hAnsi="宋体" w:cs="宋体"/>
          <w:color w:val="auto"/>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D8CB2F1">
      <w:pPr>
        <w:numPr>
          <w:ilvl w:val="0"/>
          <w:numId w:val="14"/>
        </w:numPr>
        <w:tabs>
          <w:tab w:val="left" w:pos="567"/>
        </w:tabs>
        <w:spacing w:line="360" w:lineRule="auto"/>
        <w:ind w:firstLine="420"/>
        <w:rPr>
          <w:rFonts w:hint="eastAsia" w:ascii="宋体" w:hAnsi="宋体" w:cs="宋体"/>
          <w:color w:val="auto"/>
          <w:szCs w:val="21"/>
          <w:highlight w:val="none"/>
        </w:rPr>
      </w:pPr>
      <w:r>
        <w:rPr>
          <w:rFonts w:hint="eastAsia" w:ascii="宋体" w:hAnsi="宋体" w:cs="宋体"/>
          <w:color w:val="auto"/>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9B9C368">
      <w:pPr>
        <w:pStyle w:val="17"/>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项目的终止</w:t>
      </w:r>
    </w:p>
    <w:p w14:paraId="768A505C">
      <w:pPr>
        <w:pStyle w:val="1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出现下列情形之一的，将终止竞争性磋商采购活动：</w:t>
      </w:r>
    </w:p>
    <w:p w14:paraId="3339C29F">
      <w:pPr>
        <w:pStyle w:val="1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（1）因情况变化，不再符合规定的竞争性磋商采购方式适用情形的；</w:t>
      </w:r>
    </w:p>
    <w:p w14:paraId="49EC2880">
      <w:pPr>
        <w:pStyle w:val="1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03DA8F12">
      <w:pPr>
        <w:pStyle w:val="1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（3）在采购活动中因重大变故，采购任务取消的。</w:t>
      </w:r>
    </w:p>
    <w:p w14:paraId="72AF4D79">
      <w:pPr>
        <w:spacing w:line="360" w:lineRule="auto"/>
        <w:ind w:firstLine="422"/>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18</w:t>
      </w:r>
      <w:r>
        <w:rPr>
          <w:rFonts w:hint="eastAsia" w:ascii="宋体" w:hAnsi="宋体" w:cs="宋体"/>
          <w:b/>
          <w:bCs/>
          <w:color w:val="auto"/>
          <w:szCs w:val="21"/>
          <w:highlight w:val="none"/>
        </w:rPr>
        <w:t>、导致无效投标因素</w:t>
      </w:r>
    </w:p>
    <w:p w14:paraId="4A3C140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投标人（响应单位）存在下列情况之一的，投标无效：</w:t>
      </w:r>
    </w:p>
    <w:p w14:paraId="7DD9B1D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（1）投标（响应）文件未按招标（采购）文件要求签署、盖章的；</w:t>
      </w:r>
    </w:p>
    <w:p w14:paraId="2388D97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（2）不具备招标（采购）文件中规定的资格要求的；</w:t>
      </w:r>
    </w:p>
    <w:p w14:paraId="540B084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（3）报价超过招标（采购）文件中规定的预算金额（总预算和单项预算）或者最高限价的；</w:t>
      </w:r>
    </w:p>
    <w:p w14:paraId="4649CDD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（4）投标（响应）文件含有采购单位不能接受的附加条件的；</w:t>
      </w:r>
    </w:p>
    <w:p w14:paraId="186B35A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（5）不同投标（响应）文件制作机器码一致的；</w:t>
      </w:r>
    </w:p>
    <w:p w14:paraId="63F550FB">
      <w:pPr>
        <w:spacing w:line="360" w:lineRule="auto"/>
        <w:ind w:firstLine="420"/>
        <w:rPr>
          <w:rFonts w:hint="eastAsia" w:ascii="宋体" w:hAnsi="宋体" w:cs="宋体"/>
          <w:color w:val="auto"/>
          <w:szCs w:val="21"/>
          <w:highlight w:val="none"/>
        </w:rPr>
        <w:sectPr>
          <w:headerReference r:id="rId3" w:type="default"/>
          <w:footerReference r:id="rId4" w:type="default"/>
          <w:pgSz w:w="11906" w:h="16838"/>
          <w:pgMar w:top="1440" w:right="1417" w:bottom="1440" w:left="1417" w:header="850" w:footer="850" w:gutter="0"/>
          <w:pgNumType w:start="1"/>
          <w:cols w:space="720" w:num="1"/>
          <w:docGrid w:linePitch="360" w:charSpace="0"/>
        </w:sectPr>
      </w:pPr>
      <w:r>
        <w:rPr>
          <w:rFonts w:hint="eastAsia" w:ascii="宋体" w:hAnsi="宋体" w:cs="宋体"/>
          <w:color w:val="auto"/>
          <w:szCs w:val="21"/>
          <w:highlight w:val="none"/>
        </w:rPr>
        <w:t>（6）法律、法规和招标（采购）文件规定的其他无效情形。</w:t>
      </w:r>
    </w:p>
    <w:bookmarkEnd w:id="38"/>
    <w:p w14:paraId="553091D0">
      <w:pPr>
        <w:pStyle w:val="313"/>
        <w:numPr>
          <w:ilvl w:val="0"/>
          <w:numId w:val="12"/>
        </w:numPr>
        <w:adjustRightInd w:val="0"/>
        <w:snapToGrid w:val="0"/>
        <w:spacing w:before="0" w:after="0" w:line="360" w:lineRule="auto"/>
        <w:rPr>
          <w:rFonts w:hint="eastAsia" w:cs="宋体"/>
          <w:b/>
          <w:bCs/>
          <w:color w:val="auto"/>
          <w:sz w:val="32"/>
          <w:szCs w:val="32"/>
          <w:highlight w:val="none"/>
        </w:rPr>
      </w:pPr>
      <w:r>
        <w:rPr>
          <w:rFonts w:hint="eastAsia" w:cs="宋体"/>
          <w:b/>
          <w:bCs/>
          <w:color w:val="auto"/>
          <w:sz w:val="32"/>
          <w:szCs w:val="32"/>
          <w:highlight w:val="none"/>
        </w:rPr>
        <w:t>评标方法及评分标准</w:t>
      </w:r>
    </w:p>
    <w:p w14:paraId="4356B03B">
      <w:pPr>
        <w:spacing w:line="360" w:lineRule="auto"/>
        <w:rPr>
          <w:rFonts w:hint="eastAsia" w:ascii="宋体" w:hAnsi="宋体" w:cs="宋体"/>
          <w:b/>
          <w:bCs/>
          <w:color w:val="auto"/>
          <w:sz w:val="30"/>
          <w:szCs w:val="30"/>
          <w:highlight w:val="none"/>
        </w:rPr>
      </w:pPr>
      <w:r>
        <w:rPr>
          <w:rFonts w:hint="eastAsia" w:ascii="宋体" w:hAnsi="宋体" w:cs="宋体"/>
          <w:b/>
          <w:color w:val="auto"/>
          <w:highlight w:val="none"/>
          <w:shd w:val="clear" w:color="auto" w:fill="FFFFFF"/>
        </w:rPr>
        <w:t>一、评审办法</w:t>
      </w:r>
    </w:p>
    <w:p w14:paraId="6FB38ED6">
      <w:pPr>
        <w:spacing w:line="360" w:lineRule="auto"/>
        <w:ind w:firstLine="420"/>
        <w:rPr>
          <w:rFonts w:hint="eastAsia" w:ascii="宋体" w:hAnsi="宋体" w:cs="宋体"/>
          <w:color w:val="auto"/>
          <w:highlight w:val="none"/>
        </w:rPr>
      </w:pPr>
      <w:r>
        <w:rPr>
          <w:rFonts w:hint="eastAsia" w:ascii="宋体" w:hAnsi="宋体" w:cs="宋体"/>
          <w:color w:val="auto"/>
          <w:szCs w:val="21"/>
          <w:highlight w:val="none"/>
        </w:rPr>
        <w:t>1.</w:t>
      </w:r>
      <w:r>
        <w:rPr>
          <w:rFonts w:hint="eastAsia" w:ascii="宋体" w:hAnsi="宋体" w:cs="宋体"/>
          <w:color w:val="auto"/>
          <w:szCs w:val="21"/>
          <w:highlight w:val="none"/>
          <w:shd w:val="clear" w:color="auto" w:fill="FFFFFF"/>
        </w:rPr>
        <w:t>本次招标评标方法为综合评分法，即在</w:t>
      </w:r>
      <w:r>
        <w:rPr>
          <w:rFonts w:hint="eastAsia" w:ascii="宋体" w:hAnsi="宋体" w:cs="宋体"/>
          <w:color w:val="auto"/>
          <w:highlight w:val="none"/>
        </w:rPr>
        <w:t>最大限度地</w:t>
      </w:r>
      <w:r>
        <w:rPr>
          <w:rFonts w:hint="eastAsia" w:ascii="宋体" w:hAnsi="宋体" w:cs="宋体"/>
          <w:color w:val="auto"/>
          <w:szCs w:val="21"/>
          <w:highlight w:val="none"/>
          <w:shd w:val="clear" w:color="auto" w:fill="FFFFFF"/>
        </w:rPr>
        <w:t>满足采购文件实质性要求前提下，按照采购文件中规定的评分标准和各项因素进行综合评审后，</w:t>
      </w:r>
      <w:r>
        <w:rPr>
          <w:rFonts w:hint="eastAsia" w:ascii="宋体" w:hAnsi="宋体" w:cs="宋体"/>
          <w:color w:val="auto"/>
          <w:highlight w:val="none"/>
        </w:rPr>
        <w:t>由</w:t>
      </w:r>
      <w:r>
        <w:rPr>
          <w:rFonts w:hint="eastAsia" w:ascii="宋体" w:hAnsi="宋体" w:cs="宋体"/>
          <w:color w:val="auto"/>
          <w:szCs w:val="21"/>
          <w:highlight w:val="none"/>
          <w:lang w:val="zh-CN"/>
        </w:rPr>
        <w:t>综合评分得分最高的磋商响应单位为</w:t>
      </w:r>
      <w:r>
        <w:rPr>
          <w:rFonts w:hint="eastAsia" w:ascii="宋体" w:hAnsi="宋体" w:cs="宋体"/>
          <w:color w:val="auto"/>
          <w:szCs w:val="21"/>
          <w:highlight w:val="none"/>
        </w:rPr>
        <w:t>成交候选单位</w:t>
      </w:r>
      <w:r>
        <w:rPr>
          <w:rFonts w:hint="eastAsia" w:ascii="宋体" w:hAnsi="宋体" w:cs="宋体"/>
          <w:color w:val="auto"/>
          <w:highlight w:val="none"/>
        </w:rPr>
        <w:t>。</w:t>
      </w:r>
    </w:p>
    <w:p w14:paraId="567BABEA">
      <w:pPr>
        <w:spacing w:line="360" w:lineRule="auto"/>
        <w:ind w:firstLine="420"/>
        <w:rPr>
          <w:rFonts w:hint="eastAsia" w:ascii="宋体" w:hAnsi="宋体" w:cs="宋体"/>
          <w:color w:val="auto"/>
          <w:highlight w:val="none"/>
        </w:rPr>
      </w:pPr>
      <w:r>
        <w:rPr>
          <w:rFonts w:hint="eastAsia" w:ascii="宋体" w:hAnsi="宋体" w:cs="宋体"/>
          <w:color w:val="auto"/>
          <w:highlight w:val="none"/>
        </w:rPr>
        <w:t>2、评标时，评标委员会成员分别对每个有效磋商响应单位的标书进行评价、打分，将评委的评分按算术平均方法，计算出每个有效磋商响应单位的评委评审得分（保留小数点后两位）。投标报价得分直接计算取得。评委评审得分和投标报价得分相加为磋商响应单位的总得分。</w:t>
      </w:r>
    </w:p>
    <w:p w14:paraId="617F19BB">
      <w:pPr>
        <w:spacing w:line="360" w:lineRule="auto"/>
        <w:ind w:firstLine="420"/>
        <w:rPr>
          <w:rFonts w:hint="eastAsia" w:ascii="宋体" w:hAnsi="宋体" w:cs="宋体"/>
          <w:color w:val="auto"/>
          <w:highlight w:val="none"/>
        </w:rPr>
      </w:pPr>
      <w:r>
        <w:rPr>
          <w:rFonts w:hint="eastAsia" w:ascii="宋体" w:hAnsi="宋体" w:cs="宋体"/>
          <w:color w:val="auto"/>
          <w:highlight w:val="none"/>
        </w:rPr>
        <w:t>3、如出现评标总得分最高的磋商响应单位有两个或两个以上的，以投标报价较低者优先作为成交单位，如果实际投标报价也相同的，则由采购人或者采购代理机构以抽签方式确定成交单位。</w:t>
      </w:r>
    </w:p>
    <w:p w14:paraId="02675FD4">
      <w:pPr>
        <w:pStyle w:val="22"/>
        <w:spacing w:line="360" w:lineRule="auto"/>
        <w:rPr>
          <w:rFonts w:hint="eastAsia" w:ascii="宋体" w:hAnsi="宋体" w:cs="宋体"/>
          <w:b/>
          <w:bCs/>
          <w:color w:val="auto"/>
          <w:highlight w:val="none"/>
        </w:rPr>
      </w:pPr>
      <w:r>
        <w:rPr>
          <w:rFonts w:hint="eastAsia" w:ascii="宋体" w:hAnsi="宋体" w:cs="宋体"/>
          <w:b/>
          <w:bCs/>
          <w:color w:val="auto"/>
          <w:highlight w:val="none"/>
        </w:rPr>
        <w:t>二、评分标准</w:t>
      </w:r>
    </w:p>
    <w:p w14:paraId="52D40216">
      <w:pPr>
        <w:kinsoku w:val="0"/>
        <w:overflowPunct w:val="0"/>
        <w:autoSpaceDE w:val="0"/>
        <w:autoSpaceDN w:val="0"/>
        <w:adjustRightInd w:val="0"/>
        <w:snapToGrid w:val="0"/>
        <w:spacing w:line="360" w:lineRule="auto"/>
        <w:outlineLvl w:val="0"/>
        <w:rPr>
          <w:rFonts w:hint="eastAsia" w:ascii="宋体" w:hAnsi="宋体" w:cs="宋体"/>
          <w:b/>
          <w:bCs/>
          <w:color w:val="auto"/>
          <w:szCs w:val="21"/>
          <w:highlight w:val="none"/>
        </w:rPr>
      </w:pPr>
      <w:r>
        <w:rPr>
          <w:rFonts w:hint="eastAsia"/>
          <w:b/>
          <w:bCs/>
          <w:color w:val="auto"/>
          <w:szCs w:val="21"/>
          <w:highlight w:val="none"/>
        </w:rPr>
        <w:t>（一）</w:t>
      </w:r>
      <w:r>
        <w:rPr>
          <w:rFonts w:hint="eastAsia" w:ascii="宋体" w:hAnsi="宋体" w:cs="宋体"/>
          <w:b/>
          <w:bCs/>
          <w:color w:val="auto"/>
          <w:szCs w:val="21"/>
          <w:highlight w:val="none"/>
        </w:rPr>
        <w:t>价格分（</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w:t>
      </w:r>
    </w:p>
    <w:p w14:paraId="2A60D712">
      <w:pPr>
        <w:kinsoku w:val="0"/>
        <w:overflowPunct w:val="0"/>
        <w:autoSpaceDE w:val="0"/>
        <w:autoSpaceDN w:val="0"/>
        <w:adjustRightInd w:val="0"/>
        <w:snapToGrid w:val="0"/>
        <w:spacing w:line="360" w:lineRule="auto"/>
        <w:ind w:firstLine="420" w:firstLineChars="200"/>
        <w:outlineLvl w:val="0"/>
        <w:rPr>
          <w:rFonts w:hint="eastAsia" w:ascii="宋体" w:hAnsi="宋体" w:cs="宋体"/>
          <w:bCs/>
          <w:color w:val="auto"/>
          <w:szCs w:val="21"/>
          <w:highlight w:val="none"/>
        </w:rPr>
      </w:pPr>
      <w:r>
        <w:rPr>
          <w:rFonts w:hint="eastAsia" w:ascii="宋体" w:hAnsi="宋体" w:cs="宋体"/>
          <w:bCs/>
          <w:color w:val="auto"/>
          <w:szCs w:val="21"/>
          <w:highlight w:val="none"/>
        </w:rPr>
        <w:t>第一步：磋商报价低于或等于最高限价金额的，为有效磋商报价。超最高限价金额的磋商报价为无效磋商报价。无效磋商报价的磋商响应文件不进行评审，也不得标。</w:t>
      </w:r>
    </w:p>
    <w:p w14:paraId="6027862F">
      <w:pPr>
        <w:kinsoku w:val="0"/>
        <w:overflowPunct w:val="0"/>
        <w:autoSpaceDE w:val="0"/>
        <w:autoSpaceDN w:val="0"/>
        <w:adjustRightInd w:val="0"/>
        <w:snapToGrid w:val="0"/>
        <w:spacing w:line="360" w:lineRule="auto"/>
        <w:ind w:firstLine="420" w:firstLineChars="200"/>
        <w:outlineLvl w:val="0"/>
        <w:rPr>
          <w:rFonts w:hint="eastAsia" w:ascii="宋体" w:hAnsi="宋体" w:cs="宋体"/>
          <w:bCs/>
          <w:color w:val="auto"/>
          <w:szCs w:val="21"/>
          <w:highlight w:val="none"/>
        </w:rPr>
      </w:pPr>
      <w:r>
        <w:rPr>
          <w:rFonts w:hint="eastAsia" w:ascii="宋体" w:hAnsi="宋体" w:cs="宋体"/>
          <w:bCs/>
          <w:color w:val="auto"/>
          <w:szCs w:val="21"/>
          <w:highlight w:val="none"/>
        </w:rPr>
        <w:t>第二步：在所有有效磋商报价中满足采购文件要求，且磋商总价格最低的磋商报价为评标基准价，其价格分为15分，其他磋商供应商的价格分按照下列公式计算（计算结果四舍五入保留两位小数）</w:t>
      </w:r>
    </w:p>
    <w:p w14:paraId="67539F33">
      <w:pPr>
        <w:kinsoku w:val="0"/>
        <w:overflowPunct w:val="0"/>
        <w:autoSpaceDE w:val="0"/>
        <w:autoSpaceDN w:val="0"/>
        <w:adjustRightInd w:val="0"/>
        <w:snapToGrid w:val="0"/>
        <w:spacing w:line="360" w:lineRule="auto"/>
        <w:ind w:firstLine="420" w:firstLineChars="200"/>
        <w:outlineLvl w:val="0"/>
        <w:rPr>
          <w:rFonts w:hint="eastAsia" w:ascii="宋体" w:hAnsi="宋体" w:cs="宋体"/>
          <w:bCs/>
          <w:color w:val="auto"/>
          <w:szCs w:val="21"/>
          <w:highlight w:val="none"/>
        </w:rPr>
      </w:pPr>
      <w:r>
        <w:rPr>
          <w:rFonts w:hint="eastAsia" w:ascii="宋体" w:hAnsi="宋体" w:cs="宋体"/>
          <w:bCs/>
          <w:color w:val="auto"/>
          <w:szCs w:val="21"/>
          <w:highlight w:val="none"/>
        </w:rPr>
        <w:t>价格分＝（磋商基准价/磋商报价）×</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％×100</w:t>
      </w:r>
    </w:p>
    <w:p w14:paraId="6E4BD930">
      <w:pPr>
        <w:spacing w:line="360" w:lineRule="auto"/>
        <w:rPr>
          <w:rFonts w:ascii="宋体" w:hAnsi="宋体"/>
          <w:b/>
          <w:color w:val="auto"/>
          <w:szCs w:val="21"/>
          <w:highlight w:val="none"/>
        </w:rPr>
      </w:pPr>
      <w:r>
        <w:rPr>
          <w:rFonts w:hint="eastAsia" w:cs="宋体"/>
          <w:b/>
          <w:bCs/>
          <w:color w:val="auto"/>
          <w:szCs w:val="21"/>
          <w:highlight w:val="none"/>
        </w:rPr>
        <w:t>（二）</w:t>
      </w:r>
      <w:r>
        <w:rPr>
          <w:rFonts w:hint="eastAsia" w:ascii="宋体" w:hAnsi="宋体"/>
          <w:b/>
          <w:color w:val="auto"/>
          <w:szCs w:val="21"/>
          <w:highlight w:val="none"/>
        </w:rPr>
        <w:t>施工组织设计（</w:t>
      </w:r>
      <w:ins w:id="32" w:author="中思项目管理咨询有限公司" w:date="2026-06-11T17:02:23Z">
        <w:r>
          <w:rPr>
            <w:rFonts w:hint="eastAsia" w:ascii="宋体" w:hAnsi="宋体"/>
            <w:b/>
            <w:color w:val="auto"/>
            <w:szCs w:val="21"/>
            <w:highlight w:val="none"/>
            <w:lang w:val="en-US" w:eastAsia="zh-CN"/>
          </w:rPr>
          <w:t>5</w:t>
        </w:r>
      </w:ins>
      <w:ins w:id="33" w:author="中思项目管理咨询有限公司" w:date="2026-06-11T17:02:29Z">
        <w:r>
          <w:rPr>
            <w:rFonts w:hint="eastAsia" w:ascii="宋体" w:hAnsi="宋体"/>
            <w:b/>
            <w:color w:val="auto"/>
            <w:szCs w:val="21"/>
            <w:highlight w:val="none"/>
            <w:lang w:val="en-US" w:eastAsia="zh-CN"/>
          </w:rPr>
          <w:t>7</w:t>
        </w:r>
      </w:ins>
      <w:r>
        <w:rPr>
          <w:rFonts w:hint="eastAsia" w:ascii="宋体" w:hAnsi="宋体"/>
          <w:b/>
          <w:color w:val="auto"/>
          <w:szCs w:val="21"/>
          <w:highlight w:val="none"/>
        </w:rPr>
        <w:t>分）</w:t>
      </w:r>
    </w:p>
    <w:p w14:paraId="1C98A445">
      <w:pPr>
        <w:spacing w:line="360" w:lineRule="auto"/>
        <w:ind w:firstLine="420"/>
        <w:rPr>
          <w:rFonts w:ascii="宋体" w:hAnsi="宋体"/>
          <w:color w:val="auto"/>
          <w:szCs w:val="21"/>
          <w:highlight w:val="none"/>
        </w:rPr>
      </w:pPr>
      <w:r>
        <w:rPr>
          <w:rFonts w:hint="eastAsia" w:ascii="宋体" w:hAnsi="宋体"/>
          <w:color w:val="auto"/>
          <w:szCs w:val="21"/>
          <w:highlight w:val="none"/>
        </w:rPr>
        <w:t>1、总体概述（7分）</w:t>
      </w:r>
    </w:p>
    <w:p w14:paraId="027688E6">
      <w:pPr>
        <w:spacing w:line="360" w:lineRule="auto"/>
        <w:ind w:firstLine="420"/>
        <w:rPr>
          <w:rFonts w:ascii="宋体" w:hAnsi="宋体"/>
          <w:color w:val="auto"/>
          <w:szCs w:val="21"/>
          <w:highlight w:val="none"/>
        </w:rPr>
      </w:pPr>
      <w:r>
        <w:rPr>
          <w:rFonts w:hint="eastAsia" w:ascii="宋体" w:hAnsi="宋体"/>
          <w:color w:val="auto"/>
          <w:szCs w:val="21"/>
          <w:highlight w:val="none"/>
        </w:rPr>
        <w:t>工程概述、总体安排、及施工部署及施工段划分等健全、合理、规范、高效。概述描述最完整、清晰明了、科学合理、可实施性强的得7分；概述描述较为完整、可实施性一般、有微小缺陷的得5分；概述描述不够完整有缺漏、可实施性较差、或有有重大缺陷的得3分；不提供的不得分。</w:t>
      </w:r>
    </w:p>
    <w:p w14:paraId="27F3F593">
      <w:pPr>
        <w:spacing w:line="360" w:lineRule="auto"/>
        <w:ind w:firstLine="420"/>
        <w:rPr>
          <w:rFonts w:ascii="宋体" w:hAnsi="宋体"/>
          <w:color w:val="auto"/>
          <w:szCs w:val="21"/>
          <w:highlight w:val="none"/>
        </w:rPr>
      </w:pPr>
      <w:r>
        <w:rPr>
          <w:rFonts w:hint="eastAsia" w:ascii="宋体" w:hAnsi="宋体"/>
          <w:color w:val="auto"/>
          <w:szCs w:val="21"/>
          <w:highlight w:val="none"/>
        </w:rPr>
        <w:t>2、施工总进度计划（7分）</w:t>
      </w:r>
    </w:p>
    <w:p w14:paraId="7ADC4731">
      <w:pPr>
        <w:spacing w:line="360" w:lineRule="auto"/>
        <w:ind w:firstLine="420"/>
        <w:rPr>
          <w:rFonts w:ascii="宋体" w:hAnsi="宋体"/>
          <w:color w:val="auto"/>
          <w:szCs w:val="21"/>
          <w:highlight w:val="none"/>
        </w:rPr>
      </w:pPr>
      <w:r>
        <w:rPr>
          <w:rFonts w:hint="eastAsia" w:ascii="宋体" w:hAnsi="宋体"/>
          <w:color w:val="auto"/>
          <w:szCs w:val="21"/>
          <w:highlight w:val="none"/>
        </w:rPr>
        <w:t>关于本工程施工进度计划的描述，以及为完成该计划所定措施比较。施工进度安排最合理、进度控制保证措施最到位、可行性强的得7分；施工进度安排较为合理、进度控制保证措施较为到位但有缺陷的、可行性一般的得5分；施工进度安排基本合理、进度控制保证措施基本到位但有重大缺陷的、可行性较差的得3分；不提供的不得分。</w:t>
      </w:r>
    </w:p>
    <w:p w14:paraId="425E3806">
      <w:pPr>
        <w:spacing w:line="360" w:lineRule="auto"/>
        <w:ind w:firstLine="42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、安全文明施工措施（7分)</w:t>
      </w:r>
    </w:p>
    <w:p w14:paraId="11DE61D1">
      <w:pPr>
        <w:spacing w:line="360" w:lineRule="auto"/>
        <w:ind w:firstLine="420"/>
        <w:rPr>
          <w:rFonts w:ascii="宋体" w:hAnsi="宋体"/>
          <w:color w:val="auto"/>
          <w:szCs w:val="21"/>
          <w:highlight w:val="none"/>
        </w:rPr>
      </w:pPr>
      <w:r>
        <w:rPr>
          <w:rFonts w:hint="eastAsia" w:ascii="宋体" w:hAnsi="宋体"/>
          <w:color w:val="auto"/>
          <w:szCs w:val="21"/>
          <w:highlight w:val="none"/>
        </w:rPr>
        <w:t>该工程安全文明施工、施工现场扬尘污染防治措施及环境保护方面的措施比较。措施具有可操作性强，内容描述详细的得7分；措施可操作性尚可，内容描述较为简单或有微小缺陷的得5分；措施可操作性差，内容描述空洞或有多处不合理的得3分；不提供的不得分。</w:t>
      </w:r>
    </w:p>
    <w:p w14:paraId="1D0BC25C">
      <w:pPr>
        <w:spacing w:line="360" w:lineRule="auto"/>
        <w:ind w:firstLine="42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、劳动力配备（7分）</w:t>
      </w:r>
    </w:p>
    <w:p w14:paraId="2AC20B25">
      <w:pPr>
        <w:spacing w:line="360" w:lineRule="auto"/>
        <w:ind w:firstLine="420"/>
        <w:rPr>
          <w:rFonts w:ascii="宋体" w:hAnsi="宋体"/>
          <w:color w:val="auto"/>
          <w:szCs w:val="21"/>
          <w:highlight w:val="none"/>
        </w:rPr>
      </w:pPr>
      <w:r>
        <w:rPr>
          <w:rFonts w:hint="eastAsia" w:ascii="宋体" w:hAnsi="宋体"/>
          <w:color w:val="auto"/>
          <w:szCs w:val="21"/>
          <w:highlight w:val="none"/>
        </w:rPr>
        <w:t>劳动力配备计划最完整、合理、全面、可行性强的得满分7分，配备计划较完整、较为合理、有微小缺陷、可行性一般的得5分；配备计划片面、有较多不合理之处、可行性差的得3分；不提供不得分。</w:t>
      </w:r>
    </w:p>
    <w:p w14:paraId="6E555B58">
      <w:pPr>
        <w:spacing w:line="360" w:lineRule="auto"/>
        <w:ind w:firstLine="42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、机械设备的投入（7分）</w:t>
      </w:r>
    </w:p>
    <w:p w14:paraId="2363D7C6">
      <w:pPr>
        <w:spacing w:line="360" w:lineRule="auto"/>
        <w:ind w:firstLine="420"/>
        <w:rPr>
          <w:rFonts w:ascii="宋体" w:hAnsi="宋体"/>
          <w:color w:val="auto"/>
          <w:szCs w:val="21"/>
          <w:highlight w:val="none"/>
        </w:rPr>
      </w:pPr>
      <w:r>
        <w:rPr>
          <w:rFonts w:hint="eastAsia" w:ascii="宋体" w:hAnsi="宋体"/>
          <w:color w:val="auto"/>
          <w:szCs w:val="21"/>
          <w:highlight w:val="none"/>
        </w:rPr>
        <w:t>用于该工程的机械及各种设备，及施工过程中的主要设备的使用管理等内容比较。针对本项目的投入仪器设备、施工机械的种类、使用效率、及其合理性情况比较。种类齐全、易用、效率高效的得7分；种类较齐全、使用较繁琐、效率一般的得5分；种类单一、效率低下的得3分；不提供的不得分。</w:t>
      </w:r>
    </w:p>
    <w:p w14:paraId="4EA800F1">
      <w:pPr>
        <w:spacing w:line="360" w:lineRule="auto"/>
        <w:ind w:firstLine="42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、季节性施工（5分）</w:t>
      </w:r>
    </w:p>
    <w:p w14:paraId="540097FE">
      <w:pPr>
        <w:spacing w:line="360" w:lineRule="auto"/>
        <w:ind w:firstLine="420"/>
        <w:rPr>
          <w:rFonts w:ascii="宋体" w:hAnsi="宋体"/>
          <w:color w:val="auto"/>
          <w:szCs w:val="21"/>
          <w:highlight w:val="none"/>
        </w:rPr>
      </w:pPr>
      <w:r>
        <w:rPr>
          <w:rFonts w:hint="eastAsia" w:ascii="宋体" w:hAnsi="宋体"/>
          <w:color w:val="auto"/>
          <w:szCs w:val="21"/>
          <w:highlight w:val="none"/>
        </w:rPr>
        <w:t>季节性施工、已有设备、管线的加固、保护等特殊情况下的施工措施比较。季节性施工、已有设备、管线的加固、保护等特殊情况下的施工措施科学、合理、操作性强、高效的得5分；季节性施工、已有设备、管线的加固、保护等特殊情况下的施工措施较为合理、操作性一般、效率一般的得3分；季节性施工、已有设备、管线的加固、保护等特殊情况下的施工措施片面、缺乏合理性、操作性较差的得1分；不提供的不得分。</w:t>
      </w:r>
    </w:p>
    <w:p w14:paraId="79179EC1">
      <w:pPr>
        <w:spacing w:line="360" w:lineRule="auto"/>
        <w:ind w:firstLine="420"/>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、响应单位内部管理架构、规章制度及考核管理办法情况（6分）</w:t>
      </w:r>
    </w:p>
    <w:p w14:paraId="5A09B899">
      <w:pPr>
        <w:spacing w:line="360" w:lineRule="auto"/>
        <w:ind w:firstLine="420"/>
        <w:rPr>
          <w:rFonts w:ascii="宋体" w:hAnsi="宋体"/>
          <w:color w:val="auto"/>
          <w:szCs w:val="21"/>
          <w:highlight w:val="none"/>
        </w:rPr>
      </w:pPr>
      <w:r>
        <w:rPr>
          <w:rFonts w:hint="eastAsia" w:ascii="宋体" w:hAnsi="宋体"/>
          <w:color w:val="auto"/>
          <w:szCs w:val="21"/>
          <w:highlight w:val="none"/>
        </w:rPr>
        <w:t>管理责任清晰、规章制度完善、考核管理办法针对性强、内容扎实的得6分；管理责任含糊、规章制度较完善、考核管理办法针对性一般的得3分；管理责任模糊、规章制度欠缺、考核管理办法没有针对性的得1分；不提供的不得分。</w:t>
      </w:r>
    </w:p>
    <w:p w14:paraId="645E75A2">
      <w:pPr>
        <w:spacing w:line="360" w:lineRule="auto"/>
        <w:ind w:firstLine="42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、突发事件的应急措施方案（7分）</w:t>
      </w:r>
    </w:p>
    <w:p w14:paraId="1C3EDB4C">
      <w:pPr>
        <w:spacing w:line="360" w:lineRule="auto"/>
        <w:ind w:firstLine="420"/>
        <w:rPr>
          <w:rFonts w:ascii="宋体" w:hAnsi="宋体"/>
          <w:color w:val="auto"/>
          <w:szCs w:val="21"/>
          <w:highlight w:val="none"/>
        </w:rPr>
      </w:pPr>
      <w:r>
        <w:rPr>
          <w:rFonts w:hint="eastAsia" w:ascii="宋体" w:hAnsi="宋体"/>
          <w:color w:val="auto"/>
          <w:szCs w:val="21"/>
          <w:highlight w:val="none"/>
        </w:rPr>
        <w:t>应急措施有效扎实，管理责任清晰的得7分；应急措施缺略、管理责任较为清晰的得5分；应急措施不合理、管理责任模糊的得3分；不提供不得分。</w:t>
      </w:r>
    </w:p>
    <w:p w14:paraId="4152F450">
      <w:pPr>
        <w:spacing w:line="360" w:lineRule="auto"/>
        <w:ind w:firstLine="42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、减弱噪声措施比较（</w:t>
      </w:r>
      <w:r>
        <w:rPr>
          <w:rFonts w:hint="eastAsia" w:ascii="宋体" w:hAnsi="宋体"/>
          <w:color w:val="auto"/>
          <w:szCs w:val="21"/>
          <w:highlight w:val="none"/>
          <w:lang w:val="en-US" w:eastAsia="zh-CN"/>
        </w:rPr>
        <w:t>4</w:t>
      </w:r>
      <w:r>
        <w:rPr>
          <w:rFonts w:hint="eastAsia" w:ascii="宋体" w:hAnsi="宋体"/>
          <w:color w:val="auto"/>
          <w:szCs w:val="21"/>
          <w:highlight w:val="none"/>
        </w:rPr>
        <w:t>分）</w:t>
      </w:r>
    </w:p>
    <w:p w14:paraId="5CB79E1F">
      <w:pPr>
        <w:spacing w:line="360" w:lineRule="auto"/>
        <w:ind w:firstLine="420"/>
        <w:rPr>
          <w:rFonts w:ascii="宋体" w:hAnsi="宋体"/>
          <w:color w:val="auto"/>
          <w:szCs w:val="21"/>
          <w:highlight w:val="none"/>
        </w:rPr>
      </w:pPr>
      <w:r>
        <w:rPr>
          <w:rFonts w:hint="eastAsia" w:ascii="宋体" w:hAnsi="宋体"/>
          <w:color w:val="auto"/>
          <w:szCs w:val="21"/>
          <w:highlight w:val="none"/>
        </w:rPr>
        <w:t>减弱噪声措施最完整、科学、合理、全面的得</w:t>
      </w:r>
      <w:r>
        <w:rPr>
          <w:rFonts w:hint="eastAsia" w:ascii="宋体" w:hAnsi="宋体"/>
          <w:color w:val="auto"/>
          <w:szCs w:val="21"/>
          <w:highlight w:val="none"/>
          <w:lang w:val="en-US" w:eastAsia="zh-CN"/>
        </w:rPr>
        <w:t>4</w:t>
      </w:r>
      <w:r>
        <w:rPr>
          <w:rFonts w:hint="eastAsia" w:ascii="宋体" w:hAnsi="宋体"/>
          <w:color w:val="auto"/>
          <w:szCs w:val="21"/>
          <w:highlight w:val="none"/>
        </w:rPr>
        <w:t>分，减弱噪声措施较完整、科学、合理、但有缺陷的得</w:t>
      </w:r>
      <w:r>
        <w:rPr>
          <w:rFonts w:hint="eastAsia" w:ascii="宋体" w:hAnsi="宋体"/>
          <w:color w:val="auto"/>
          <w:szCs w:val="21"/>
          <w:highlight w:val="none"/>
          <w:lang w:val="en-US" w:eastAsia="zh-CN"/>
        </w:rPr>
        <w:t>2</w:t>
      </w:r>
      <w:r>
        <w:rPr>
          <w:rFonts w:hint="eastAsia" w:ascii="宋体" w:hAnsi="宋体"/>
          <w:color w:val="auto"/>
          <w:szCs w:val="21"/>
          <w:highlight w:val="none"/>
        </w:rPr>
        <w:t>分，减弱噪声措施</w:t>
      </w:r>
      <w:r>
        <w:rPr>
          <w:rFonts w:hint="eastAsia" w:ascii="宋体" w:hAnsi="宋体"/>
          <w:color w:val="auto"/>
          <w:szCs w:val="21"/>
          <w:highlight w:val="none"/>
          <w:lang w:val="en-US" w:eastAsia="zh-CN"/>
        </w:rPr>
        <w:t>方案较差</w:t>
      </w:r>
      <w:r>
        <w:rPr>
          <w:rFonts w:hint="eastAsia" w:ascii="宋体" w:hAnsi="宋体"/>
          <w:color w:val="auto"/>
          <w:szCs w:val="21"/>
          <w:highlight w:val="none"/>
        </w:rPr>
        <w:t>的得</w:t>
      </w:r>
      <w:r>
        <w:rPr>
          <w:rFonts w:hint="eastAsia" w:ascii="宋体" w:hAnsi="宋体"/>
          <w:color w:val="auto"/>
          <w:szCs w:val="21"/>
          <w:highlight w:val="none"/>
          <w:lang w:val="en-US" w:eastAsia="zh-CN"/>
        </w:rPr>
        <w:t>1</w:t>
      </w:r>
      <w:r>
        <w:rPr>
          <w:rFonts w:hint="eastAsia" w:ascii="宋体" w:hAnsi="宋体"/>
          <w:color w:val="auto"/>
          <w:szCs w:val="21"/>
          <w:highlight w:val="none"/>
        </w:rPr>
        <w:t>分</w:t>
      </w:r>
      <w:r>
        <w:rPr>
          <w:rFonts w:hint="eastAsia" w:ascii="宋体" w:hAnsi="宋体"/>
          <w:color w:val="auto"/>
          <w:szCs w:val="21"/>
          <w:highlight w:val="none"/>
          <w:lang w:eastAsia="zh-CN"/>
        </w:rPr>
        <w:t>，</w:t>
      </w:r>
      <w:r>
        <w:rPr>
          <w:rFonts w:hint="eastAsia" w:ascii="宋体" w:hAnsi="宋体"/>
          <w:color w:val="auto"/>
          <w:szCs w:val="21"/>
          <w:highlight w:val="none"/>
        </w:rPr>
        <w:t>不提供不得分。</w:t>
      </w:r>
    </w:p>
    <w:p w14:paraId="14B00A2F">
      <w:pPr>
        <w:spacing w:line="360" w:lineRule="auto"/>
        <w:rPr>
          <w:rFonts w:ascii="宋体" w:hAnsi="宋体" w:cs="宋体"/>
          <w:b/>
          <w:color w:val="auto"/>
          <w:szCs w:val="22"/>
          <w:highlight w:val="none"/>
        </w:rPr>
      </w:pPr>
      <w:r>
        <w:rPr>
          <w:rFonts w:hint="eastAsia" w:ascii="宋体" w:hAnsi="宋体"/>
          <w:b/>
          <w:color w:val="auto"/>
          <w:szCs w:val="21"/>
          <w:highlight w:val="none"/>
        </w:rPr>
        <w:t>（三）</w:t>
      </w:r>
      <w:r>
        <w:rPr>
          <w:rFonts w:hint="eastAsia" w:ascii="宋体" w:hAnsi="宋体" w:cs="宋体"/>
          <w:b/>
          <w:color w:val="auto"/>
          <w:szCs w:val="22"/>
          <w:highlight w:val="none"/>
        </w:rPr>
        <w:t>拟投入项目组成员（</w:t>
      </w:r>
      <w:r>
        <w:rPr>
          <w:rFonts w:hint="eastAsia" w:ascii="宋体" w:hAnsi="宋体" w:cs="宋体"/>
          <w:b/>
          <w:color w:val="auto"/>
          <w:highlight w:val="none"/>
        </w:rPr>
        <w:t>最高为</w:t>
      </w:r>
      <w:r>
        <w:rPr>
          <w:rFonts w:hint="eastAsia" w:ascii="宋体" w:hAnsi="宋体" w:cs="宋体"/>
          <w:b/>
          <w:color w:val="auto"/>
          <w:highlight w:val="none"/>
          <w:lang w:val="en-US" w:eastAsia="zh-CN"/>
        </w:rPr>
        <w:t>6</w:t>
      </w:r>
      <w:r>
        <w:rPr>
          <w:rFonts w:hint="eastAsia" w:ascii="宋体" w:hAnsi="宋体" w:cs="宋体"/>
          <w:b/>
          <w:color w:val="auto"/>
          <w:szCs w:val="22"/>
          <w:highlight w:val="none"/>
        </w:rPr>
        <w:t>分）</w:t>
      </w:r>
    </w:p>
    <w:p w14:paraId="57FEB98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负责人情况（2分）</w:t>
      </w:r>
    </w:p>
    <w:p w14:paraId="42452B7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项目负责人具有</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级</w:t>
      </w:r>
      <w:r>
        <w:rPr>
          <w:rFonts w:hint="eastAsia" w:ascii="宋体" w:hAnsi="宋体" w:cs="宋体"/>
          <w:color w:val="auto"/>
          <w:szCs w:val="21"/>
          <w:highlight w:val="none"/>
          <w:lang w:val="en-US" w:eastAsia="zh-CN"/>
        </w:rPr>
        <w:t>及以上</w:t>
      </w:r>
      <w:r>
        <w:rPr>
          <w:rFonts w:hint="eastAsia" w:ascii="宋体" w:hAnsi="宋体" w:cs="宋体"/>
          <w:color w:val="auto"/>
          <w:szCs w:val="21"/>
          <w:highlight w:val="none"/>
        </w:rPr>
        <w:t>工程师职称的得2分，具有</w:t>
      </w:r>
      <w:r>
        <w:rPr>
          <w:rFonts w:hint="eastAsia" w:ascii="宋体" w:hAnsi="宋体" w:cs="宋体"/>
          <w:color w:val="auto"/>
          <w:szCs w:val="21"/>
          <w:highlight w:val="none"/>
          <w:lang w:val="en-US" w:eastAsia="zh-CN"/>
        </w:rPr>
        <w:t>初</w:t>
      </w:r>
      <w:r>
        <w:rPr>
          <w:rFonts w:hint="eastAsia" w:ascii="宋体" w:hAnsi="宋体" w:cs="宋体"/>
          <w:color w:val="auto"/>
          <w:szCs w:val="21"/>
          <w:highlight w:val="none"/>
        </w:rPr>
        <w:t>级工程师职称的得1分。本项最高为2分。（响应文件中提供对应职称证书复印件及响应单位为其缴纳的202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月至今任意一期社保证明复印件，否则不得分）</w:t>
      </w:r>
    </w:p>
    <w:p w14:paraId="7E12CD1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3、项目组其他人员（项目负责人除外）配置情况（4分）</w:t>
      </w:r>
    </w:p>
    <w:p w14:paraId="2C7EE6F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项目组配备人员中（项目负责人除外）具有安全员、质量员、施工员、资料员的，每具备1个得1分，最多计4人，最高得4分。（响应文件中提供对应证书复印件及响应单位为其缴纳的202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月至今任意一期社保证明复印件，否则不得分）</w:t>
      </w:r>
    </w:p>
    <w:p w14:paraId="6E7D6BF1">
      <w:pPr>
        <w:spacing w:line="360" w:lineRule="auto"/>
        <w:rPr>
          <w:rFonts w:ascii="宋体" w:hAnsi="宋体"/>
          <w:b/>
          <w:color w:val="auto"/>
          <w:szCs w:val="21"/>
          <w:highlight w:val="none"/>
        </w:rPr>
      </w:pPr>
      <w:r>
        <w:rPr>
          <w:rFonts w:hint="eastAsia" w:ascii="宋体" w:hAnsi="宋体"/>
          <w:b/>
          <w:color w:val="auto"/>
          <w:szCs w:val="21"/>
          <w:highlight w:val="none"/>
        </w:rPr>
        <w:t>（四）综合实力（</w:t>
      </w:r>
      <w:r>
        <w:rPr>
          <w:rFonts w:hint="eastAsia" w:ascii="宋体" w:hAnsi="宋体"/>
          <w:b/>
          <w:color w:val="auto"/>
          <w:szCs w:val="21"/>
          <w:highlight w:val="none"/>
          <w:lang w:val="en-US" w:eastAsia="zh-CN"/>
        </w:rPr>
        <w:t>7</w:t>
      </w:r>
      <w:r>
        <w:rPr>
          <w:rFonts w:hint="eastAsia" w:ascii="宋体" w:hAnsi="宋体"/>
          <w:b/>
          <w:color w:val="auto"/>
          <w:szCs w:val="21"/>
          <w:highlight w:val="none"/>
        </w:rPr>
        <w:t>分）</w:t>
      </w:r>
    </w:p>
    <w:p w14:paraId="6EDA959A">
      <w:pPr>
        <w:widowControl/>
        <w:spacing w:line="360" w:lineRule="auto"/>
        <w:ind w:firstLine="420"/>
        <w:rPr>
          <w:rFonts w:ascii="宋体" w:hAnsi="宋体"/>
          <w:color w:val="auto"/>
          <w:szCs w:val="21"/>
          <w:highlight w:val="none"/>
        </w:rPr>
      </w:pPr>
      <w:r>
        <w:rPr>
          <w:rFonts w:hint="eastAsia" w:ascii="宋体" w:hAnsi="宋体"/>
          <w:color w:val="auto"/>
          <w:szCs w:val="21"/>
          <w:highlight w:val="none"/>
        </w:rPr>
        <w:t>1、响应单位体系认证证书（3分）</w:t>
      </w:r>
    </w:p>
    <w:p w14:paraId="10FD0CEA">
      <w:pPr>
        <w:widowControl/>
        <w:spacing w:line="360" w:lineRule="auto"/>
        <w:ind w:firstLine="420"/>
        <w:rPr>
          <w:rFonts w:ascii="宋体" w:hAnsi="宋体"/>
          <w:color w:val="auto"/>
          <w:szCs w:val="21"/>
          <w:highlight w:val="none"/>
        </w:rPr>
      </w:pPr>
      <w:r>
        <w:rPr>
          <w:rFonts w:hint="eastAsia" w:ascii="宋体" w:hAnsi="宋体"/>
          <w:color w:val="auto"/>
          <w:szCs w:val="21"/>
          <w:highlight w:val="none"/>
        </w:rPr>
        <w:t>响应单位具有有效期内的质量管理体系认证证书，环境管理体系认证证书，职业健康安全管理体系认证证书，每提供一个得1分，最高3分；提供证明材料的复印件，同时</w:t>
      </w:r>
      <w:r>
        <w:rPr>
          <w:rFonts w:ascii="宋体" w:hAnsi="宋体"/>
          <w:color w:val="auto"/>
          <w:szCs w:val="21"/>
          <w:highlight w:val="none"/>
        </w:rPr>
        <w:t>提供</w:t>
      </w:r>
      <w:r>
        <w:rPr>
          <w:rFonts w:hint="eastAsia" w:ascii="宋体" w:hAnsi="宋体"/>
          <w:color w:val="auto"/>
          <w:szCs w:val="21"/>
          <w:highlight w:val="none"/>
        </w:rPr>
        <w:t>国家认证认可监督管理委员会网站http://www.cnca.gov.cn/上查询的相关信息截图，未</w:t>
      </w:r>
      <w:r>
        <w:rPr>
          <w:rFonts w:ascii="宋体" w:hAnsi="宋体"/>
          <w:color w:val="auto"/>
          <w:szCs w:val="21"/>
          <w:highlight w:val="none"/>
        </w:rPr>
        <w:t>提供不得分</w:t>
      </w:r>
      <w:r>
        <w:rPr>
          <w:rFonts w:hint="eastAsia" w:ascii="宋体" w:hAnsi="宋体"/>
          <w:color w:val="auto"/>
          <w:szCs w:val="21"/>
          <w:highlight w:val="none"/>
        </w:rPr>
        <w:t>。</w:t>
      </w:r>
    </w:p>
    <w:p w14:paraId="7A2C079D">
      <w:pPr>
        <w:widowControl/>
        <w:spacing w:line="360" w:lineRule="auto"/>
        <w:ind w:firstLine="420"/>
        <w:rPr>
          <w:rFonts w:ascii="宋体" w:hAnsi="宋体"/>
          <w:color w:val="auto"/>
          <w:szCs w:val="21"/>
          <w:highlight w:val="none"/>
        </w:rPr>
      </w:pPr>
      <w:r>
        <w:rPr>
          <w:rFonts w:hint="eastAsia" w:ascii="宋体" w:hAnsi="宋体"/>
          <w:color w:val="auto"/>
          <w:szCs w:val="21"/>
          <w:highlight w:val="none"/>
        </w:rPr>
        <w:t>2、响应单位业绩情况（</w:t>
      </w:r>
      <w:r>
        <w:rPr>
          <w:rFonts w:hint="eastAsia" w:ascii="宋体" w:hAnsi="宋体"/>
          <w:color w:val="auto"/>
          <w:szCs w:val="21"/>
          <w:highlight w:val="none"/>
          <w:lang w:val="en-US" w:eastAsia="zh-CN"/>
        </w:rPr>
        <w:t>4</w:t>
      </w:r>
      <w:r>
        <w:rPr>
          <w:rFonts w:hint="eastAsia" w:ascii="宋体" w:hAnsi="宋体"/>
          <w:color w:val="auto"/>
          <w:szCs w:val="21"/>
          <w:highlight w:val="none"/>
        </w:rPr>
        <w:t>分）</w:t>
      </w:r>
    </w:p>
    <w:p w14:paraId="5A5DA0A1">
      <w:pPr>
        <w:kinsoku w:val="0"/>
        <w:overflowPunct w:val="0"/>
        <w:autoSpaceDE w:val="0"/>
        <w:autoSpaceDN w:val="0"/>
        <w:adjustRightInd w:val="0"/>
        <w:snapToGrid w:val="0"/>
        <w:spacing w:line="360" w:lineRule="auto"/>
        <w:ind w:firstLine="420" w:firstLineChars="200"/>
        <w:outlineLvl w:val="0"/>
        <w:rPr>
          <w:rFonts w:hint="eastAsia" w:ascii="宋体" w:hAnsi="宋体" w:cs="宋体"/>
          <w:bCs/>
          <w:color w:val="auto"/>
          <w:szCs w:val="21"/>
          <w:highlight w:val="none"/>
        </w:rPr>
      </w:pPr>
      <w:r>
        <w:rPr>
          <w:rFonts w:hint="eastAsia" w:ascii="宋体" w:hAnsi="宋体" w:cs="宋体"/>
          <w:color w:val="auto"/>
          <w:szCs w:val="21"/>
          <w:highlight w:val="none"/>
        </w:rPr>
        <w:t>响应单位自本项目采购公告挂网之日</w:t>
      </w:r>
      <w:r>
        <w:rPr>
          <w:rFonts w:hAnsi="宋体"/>
          <w:color w:val="auto"/>
          <w:szCs w:val="21"/>
          <w:highlight w:val="none"/>
        </w:rPr>
        <w:t>前三年</w:t>
      </w:r>
      <w:r>
        <w:rPr>
          <w:rFonts w:hint="eastAsia" w:ascii="宋体" w:hAnsi="宋体" w:cs="宋体"/>
          <w:color w:val="auto"/>
          <w:szCs w:val="21"/>
          <w:highlight w:val="none"/>
        </w:rPr>
        <w:t>（以竣工验收日期为准）承接过类似项目业绩情况，每提供一个得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分，最高为</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分。响应文件中提供合同复印件、竣工验收资料复印件加盖响应单位公章</w:t>
      </w:r>
      <w:r>
        <w:rPr>
          <w:rFonts w:hint="eastAsia" w:ascii="宋体" w:hAnsi="宋体" w:cs="宋体"/>
          <w:bCs/>
          <w:color w:val="auto"/>
          <w:szCs w:val="22"/>
          <w:highlight w:val="none"/>
        </w:rPr>
        <w:t>，否则不得分</w:t>
      </w:r>
      <w:r>
        <w:rPr>
          <w:rFonts w:hint="eastAsia" w:ascii="宋体" w:hAnsi="宋体" w:cs="宋体"/>
          <w:bCs/>
          <w:color w:val="auto"/>
          <w:szCs w:val="21"/>
          <w:highlight w:val="none"/>
        </w:rPr>
        <w:t>。</w:t>
      </w:r>
    </w:p>
    <w:p w14:paraId="59F44145">
      <w:pPr>
        <w:pStyle w:val="395"/>
        <w:adjustRightInd/>
        <w:spacing w:line="360" w:lineRule="auto"/>
        <w:rPr>
          <w:rFonts w:hint="eastAsia" w:hAnsi="宋体" w:eastAsia="宋体" w:cs="宋体"/>
          <w:b/>
          <w:bCs/>
          <w:color w:val="auto"/>
          <w:sz w:val="21"/>
          <w:szCs w:val="21"/>
          <w:highlight w:val="none"/>
          <w:lang w:eastAsia="zh-CN"/>
        </w:rPr>
      </w:pPr>
      <w:r>
        <w:rPr>
          <w:rFonts w:hint="eastAsia" w:hAnsi="宋体" w:eastAsia="宋体" w:cs="宋体"/>
          <w:b/>
          <w:bCs/>
          <w:color w:val="auto"/>
          <w:sz w:val="21"/>
          <w:szCs w:val="21"/>
          <w:highlight w:val="none"/>
          <w:lang w:eastAsia="zh-CN"/>
        </w:rPr>
        <w:t>注：</w:t>
      </w:r>
    </w:p>
    <w:p w14:paraId="0A78CC8F">
      <w:pPr>
        <w:numPr>
          <w:ilvl w:val="0"/>
          <w:numId w:val="15"/>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报价超采购限价或未按采购要求报价的为无效报价，不进入评审程序。</w:t>
      </w:r>
    </w:p>
    <w:p w14:paraId="574C5148">
      <w:pPr>
        <w:numPr>
          <w:ilvl w:val="0"/>
          <w:numId w:val="15"/>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付款步骤、项目服务期限要求如有负偏离的不得成交。 </w:t>
      </w:r>
    </w:p>
    <w:p w14:paraId="25D70E00">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3、针对评分标准中评分的每一条，响应单位均应提供相关资料并作出相应说明供评委评判，不提供相关资料或所提供资料无法证明的视为不具备该项得分的条件。</w:t>
      </w:r>
    </w:p>
    <w:p w14:paraId="4640DD7B">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4、响应文件中复印件可用扫描件代替，要求加盖公章的可用电子签章代替。</w:t>
      </w:r>
    </w:p>
    <w:p w14:paraId="417D9C76">
      <w:pPr>
        <w:kinsoku w:val="0"/>
        <w:overflowPunct w:val="0"/>
        <w:adjustRightInd w:val="0"/>
        <w:snapToGrid w:val="0"/>
        <w:spacing w:line="360" w:lineRule="auto"/>
        <w:rPr>
          <w:rFonts w:hint="eastAsia" w:ascii="宋体" w:hAnsi="宋体" w:cs="宋体"/>
          <w:color w:val="auto"/>
          <w:szCs w:val="24"/>
          <w:highlight w:val="none"/>
        </w:rPr>
      </w:pPr>
      <w:r>
        <w:rPr>
          <w:rFonts w:hint="eastAsia" w:ascii="宋体" w:hAnsi="宋体" w:cs="宋体"/>
          <w:color w:val="auto"/>
          <w:szCs w:val="21"/>
          <w:highlight w:val="none"/>
        </w:rPr>
        <w:t>5、响应单位必须保证全部投标资料的真实性，采购单位有权在采购的任何阶段进行调查和核实，如有虚假或对采购文件所要求说明的情况故意隐瞒或虚报，视为不实质性响应采购文件，为无效投标。已成交的将取消成交资格，并按《中华人民共和国政府采购法》第七十七条“提供虚假材料谋取中标、成交”相关处理办法处理。</w:t>
      </w:r>
    </w:p>
    <w:p w14:paraId="0AE84079">
      <w:pPr>
        <w:kinsoku w:val="0"/>
        <w:overflowPunct w:val="0"/>
        <w:adjustRightInd w:val="0"/>
        <w:snapToGrid w:val="0"/>
        <w:spacing w:line="360" w:lineRule="auto"/>
        <w:ind w:firstLine="420" w:firstLineChars="200"/>
        <w:rPr>
          <w:rFonts w:hint="eastAsia" w:ascii="宋体" w:hAnsi="宋体" w:cs="宋体"/>
          <w:color w:val="auto"/>
          <w:szCs w:val="24"/>
          <w:highlight w:val="none"/>
        </w:rPr>
      </w:pPr>
    </w:p>
    <w:p w14:paraId="0AFE2120">
      <w:pPr>
        <w:pStyle w:val="313"/>
        <w:numPr>
          <w:ilvl w:val="0"/>
          <w:numId w:val="12"/>
        </w:numPr>
        <w:adjustRightInd w:val="0"/>
        <w:snapToGrid w:val="0"/>
        <w:spacing w:before="0" w:after="0" w:line="360" w:lineRule="auto"/>
        <w:rPr>
          <w:rFonts w:hint="eastAsia" w:cs="宋体"/>
          <w:b/>
          <w:bCs/>
          <w:color w:val="auto"/>
          <w:sz w:val="32"/>
          <w:szCs w:val="32"/>
          <w:highlight w:val="none"/>
        </w:rPr>
      </w:pPr>
      <w:r>
        <w:rPr>
          <w:rFonts w:hint="eastAsia" w:cs="宋体"/>
          <w:b/>
          <w:bCs/>
          <w:color w:val="auto"/>
          <w:sz w:val="32"/>
          <w:szCs w:val="32"/>
          <w:highlight w:val="none"/>
        </w:rPr>
        <w:t>合同主要条款及格式</w:t>
      </w:r>
    </w:p>
    <w:p w14:paraId="723FA908">
      <w:pPr>
        <w:tabs>
          <w:tab w:val="left" w:pos="5175"/>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甲  方：</w:t>
      </w:r>
    </w:p>
    <w:p w14:paraId="47E33EEC">
      <w:pPr>
        <w:tabs>
          <w:tab w:val="left" w:pos="5175"/>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地址：</w:t>
      </w:r>
    </w:p>
    <w:p w14:paraId="7A84E189">
      <w:pPr>
        <w:tabs>
          <w:tab w:val="left" w:pos="5175"/>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联系人：</w:t>
      </w:r>
    </w:p>
    <w:p w14:paraId="12A8AB30">
      <w:pPr>
        <w:tabs>
          <w:tab w:val="left" w:pos="5175"/>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联系电话：</w:t>
      </w:r>
    </w:p>
    <w:p w14:paraId="65FECD9C">
      <w:pPr>
        <w:tabs>
          <w:tab w:val="left" w:pos="5175"/>
        </w:tabs>
        <w:spacing w:line="360" w:lineRule="auto"/>
        <w:ind w:firstLine="420"/>
        <w:rPr>
          <w:rFonts w:ascii="宋体" w:hAnsi="宋体" w:cs="宋体"/>
          <w:color w:val="auto"/>
          <w:szCs w:val="21"/>
          <w:highlight w:val="none"/>
        </w:rPr>
      </w:pPr>
    </w:p>
    <w:p w14:paraId="0540BD93">
      <w:pPr>
        <w:tabs>
          <w:tab w:val="left" w:pos="5175"/>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乙  方：</w:t>
      </w:r>
    </w:p>
    <w:p w14:paraId="41C3FF91">
      <w:pPr>
        <w:tabs>
          <w:tab w:val="left" w:pos="5175"/>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地址：</w:t>
      </w:r>
    </w:p>
    <w:p w14:paraId="3296660E">
      <w:pPr>
        <w:tabs>
          <w:tab w:val="left" w:pos="5175"/>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联系人：</w:t>
      </w:r>
    </w:p>
    <w:p w14:paraId="3BC64141">
      <w:pPr>
        <w:tabs>
          <w:tab w:val="left" w:pos="5175"/>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联系电话：</w:t>
      </w:r>
    </w:p>
    <w:p w14:paraId="26957426">
      <w:pPr>
        <w:tabs>
          <w:tab w:val="left" w:pos="5175"/>
        </w:tabs>
        <w:spacing w:line="360" w:lineRule="auto"/>
        <w:ind w:firstLine="420"/>
        <w:rPr>
          <w:rFonts w:ascii="宋体" w:hAnsi="宋体" w:cs="宋体"/>
          <w:color w:val="auto"/>
          <w:szCs w:val="21"/>
          <w:highlight w:val="none"/>
        </w:rPr>
      </w:pPr>
    </w:p>
    <w:p w14:paraId="3143BA1D">
      <w:pPr>
        <w:numPr>
          <w:ilvl w:val="0"/>
          <w:numId w:val="16"/>
        </w:numPr>
        <w:spacing w:line="360" w:lineRule="auto"/>
        <w:rPr>
          <w:rFonts w:hint="eastAsia" w:ascii="宋体" w:hAnsi="宋体" w:cs="宋体"/>
          <w:b w:val="0"/>
          <w:bCs/>
          <w:color w:val="auto"/>
          <w:szCs w:val="21"/>
          <w:highlight w:val="none"/>
          <w:lang w:val="en-US" w:eastAsia="zh-CN"/>
        </w:rPr>
      </w:pPr>
      <w:r>
        <w:rPr>
          <w:rFonts w:hint="eastAsia" w:ascii="宋体" w:hAnsi="宋体" w:cs="宋体"/>
          <w:b/>
          <w:color w:val="auto"/>
          <w:szCs w:val="21"/>
          <w:highlight w:val="none"/>
        </w:rPr>
        <w:t>工程概况：</w:t>
      </w:r>
    </w:p>
    <w:p w14:paraId="2AF59FC3">
      <w:pPr>
        <w:numPr>
          <w:ilvl w:val="0"/>
          <w:numId w:val="0"/>
        </w:numPr>
        <w:spacing w:line="360" w:lineRule="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1.项目名称：国际教育园校区污水管网应急整修工程</w:t>
      </w:r>
    </w:p>
    <w:p w14:paraId="04B59D58">
      <w:pPr>
        <w:numPr>
          <w:ilvl w:val="0"/>
          <w:numId w:val="0"/>
        </w:numPr>
        <w:spacing w:line="360" w:lineRule="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2.工程概况：工程位于苏州建设交通高等职业技术学校国际教育园校区。</w:t>
      </w:r>
    </w:p>
    <w:p w14:paraId="38E453E0">
      <w:pPr>
        <w:numPr>
          <w:ilvl w:val="0"/>
          <w:numId w:val="0"/>
        </w:numPr>
        <w:spacing w:line="360" w:lineRule="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3.工程范围：苏州建设交通高等职业技术学校国际教育园校区渗漏串接的雨污水管网进行修复改造，在相关雨水井内增设污水提升装置，将误流入雨水系统的污水提升并导入市政污水管网，实现雨污彻底分流。主要工程范围详见施工图设计范围，具体详见工程量清单。</w:t>
      </w:r>
    </w:p>
    <w:p w14:paraId="385E0BD8">
      <w:pPr>
        <w:numPr>
          <w:ilvl w:val="0"/>
          <w:numId w:val="0"/>
        </w:numPr>
        <w:spacing w:line="360" w:lineRule="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4.项目地点：苏州建设交通高等职业技术学校</w:t>
      </w:r>
      <w:ins w:id="34" w:author="苏州建设交通高等职业技术学校" w:date="2026-06-16T16:15:45Z">
        <w:r>
          <w:rPr>
            <w:rFonts w:hint="eastAsia" w:ascii="宋体" w:hAnsi="宋体" w:cs="宋体"/>
            <w:b w:val="0"/>
            <w:bCs/>
            <w:color w:val="auto"/>
            <w:szCs w:val="21"/>
            <w:highlight w:val="none"/>
            <w:lang w:val="en-US" w:eastAsia="zh-CN"/>
          </w:rPr>
          <w:t>国际</w:t>
        </w:r>
      </w:ins>
      <w:ins w:id="35" w:author="苏州建设交通高等职业技术学校" w:date="2026-06-16T16:15:47Z">
        <w:r>
          <w:rPr>
            <w:rFonts w:hint="eastAsia" w:ascii="宋体" w:hAnsi="宋体" w:cs="宋体"/>
            <w:b w:val="0"/>
            <w:bCs/>
            <w:color w:val="auto"/>
            <w:szCs w:val="21"/>
            <w:highlight w:val="none"/>
            <w:lang w:val="en-US" w:eastAsia="zh-CN"/>
          </w:rPr>
          <w:t>教育</w:t>
        </w:r>
      </w:ins>
      <w:ins w:id="36" w:author="苏州建设交通高等职业技术学校" w:date="2026-06-16T16:15:49Z">
        <w:r>
          <w:rPr>
            <w:rFonts w:hint="eastAsia" w:ascii="宋体" w:hAnsi="宋体" w:cs="宋体"/>
            <w:b w:val="0"/>
            <w:bCs/>
            <w:color w:val="auto"/>
            <w:szCs w:val="21"/>
            <w:highlight w:val="none"/>
            <w:lang w:val="en-US" w:eastAsia="zh-CN"/>
          </w:rPr>
          <w:t>园</w:t>
        </w:r>
      </w:ins>
      <w:ins w:id="37" w:author="苏州建设交通高等职业技术学校" w:date="2026-06-16T16:15:51Z">
        <w:r>
          <w:rPr>
            <w:rFonts w:hint="eastAsia" w:ascii="宋体" w:hAnsi="宋体" w:cs="宋体"/>
            <w:b w:val="0"/>
            <w:bCs/>
            <w:color w:val="auto"/>
            <w:szCs w:val="21"/>
            <w:highlight w:val="none"/>
            <w:lang w:val="en-US" w:eastAsia="zh-CN"/>
          </w:rPr>
          <w:t>校</w:t>
        </w:r>
      </w:ins>
      <w:r>
        <w:rPr>
          <w:rFonts w:hint="eastAsia" w:ascii="宋体" w:hAnsi="宋体" w:cs="宋体"/>
          <w:b w:val="0"/>
          <w:bCs/>
          <w:color w:val="auto"/>
          <w:szCs w:val="21"/>
          <w:highlight w:val="none"/>
          <w:lang w:val="en-US" w:eastAsia="zh-CN"/>
        </w:rPr>
        <w:t xml:space="preserve">区。   </w:t>
      </w:r>
    </w:p>
    <w:p w14:paraId="2287E25D">
      <w:pPr>
        <w:numPr>
          <w:ilvl w:val="0"/>
          <w:numId w:val="0"/>
        </w:numPr>
        <w:spacing w:line="360" w:lineRule="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5.合同履行期限：工期要求30日历天，具体开工日期以采购人通知为准。</w:t>
      </w:r>
    </w:p>
    <w:p w14:paraId="24ED1E6A">
      <w:pPr>
        <w:numPr>
          <w:ilvl w:val="0"/>
          <w:numId w:val="0"/>
        </w:numPr>
        <w:spacing w:line="360" w:lineRule="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6.承包方式：包工包料。</w:t>
      </w:r>
    </w:p>
    <w:p w14:paraId="33D9194E">
      <w:pPr>
        <w:numPr>
          <w:ilvl w:val="0"/>
          <w:numId w:val="0"/>
        </w:numPr>
        <w:spacing w:line="360" w:lineRule="auto"/>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7.工程质量要求：合格。</w:t>
      </w:r>
    </w:p>
    <w:p w14:paraId="7B15E2CF">
      <w:pPr>
        <w:spacing w:line="360" w:lineRule="auto"/>
        <w:rPr>
          <w:rFonts w:ascii="宋体" w:hAnsi="宋体" w:cs="宋体"/>
          <w:b/>
          <w:color w:val="auto"/>
          <w:szCs w:val="21"/>
          <w:highlight w:val="none"/>
          <w:lang w:val="zh-CN"/>
        </w:rPr>
      </w:pPr>
      <w:bookmarkStart w:id="42" w:name="_Toc351203482"/>
      <w:r>
        <w:rPr>
          <w:rFonts w:hint="eastAsia" w:ascii="宋体" w:hAnsi="宋体" w:cs="宋体"/>
          <w:b/>
          <w:color w:val="auto"/>
          <w:szCs w:val="21"/>
          <w:highlight w:val="none"/>
          <w:lang w:val="zh-CN"/>
        </w:rPr>
        <w:t>二、合同工期</w:t>
      </w:r>
      <w:bookmarkEnd w:id="42"/>
      <w:r>
        <w:rPr>
          <w:rFonts w:hint="eastAsia" w:ascii="宋体" w:hAnsi="宋体" w:cs="宋体"/>
          <w:b/>
          <w:color w:val="auto"/>
          <w:szCs w:val="21"/>
          <w:highlight w:val="none"/>
          <w:lang w:val="zh-CN"/>
        </w:rPr>
        <w:t>：</w:t>
      </w:r>
    </w:p>
    <w:p w14:paraId="4653233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计划开工日期：</w:t>
      </w:r>
      <w:bookmarkStart w:id="43" w:name="EB4b235c514b894473832c6a7791a2aecb"/>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bookmarkEnd w:id="43"/>
      <w:r>
        <w:rPr>
          <w:rFonts w:hint="eastAsia" w:ascii="宋体" w:hAnsi="宋体" w:cs="宋体"/>
          <w:color w:val="auto"/>
          <w:szCs w:val="21"/>
          <w:highlight w:val="none"/>
        </w:rPr>
        <w:t>。</w:t>
      </w:r>
    </w:p>
    <w:p w14:paraId="4B363C4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计划竣工日期：</w:t>
      </w:r>
      <w:bookmarkStart w:id="44" w:name="EBc19bc9702e534f2cadcd510fe1a20ccc"/>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bookmarkEnd w:id="44"/>
      <w:r>
        <w:rPr>
          <w:rFonts w:hint="eastAsia" w:ascii="宋体" w:hAnsi="宋体" w:cs="宋体"/>
          <w:color w:val="auto"/>
          <w:szCs w:val="21"/>
          <w:highlight w:val="none"/>
        </w:rPr>
        <w:t>。</w:t>
      </w:r>
    </w:p>
    <w:p w14:paraId="1D76372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工期总日历天数：</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日历天。工期总日历天数与根据前述计划开竣工日期计算的工期天数不一致的，以工期总日历天数为准。</w:t>
      </w:r>
    </w:p>
    <w:p w14:paraId="48C92901">
      <w:pPr>
        <w:tabs>
          <w:tab w:val="right" w:pos="8822"/>
        </w:tabs>
        <w:spacing w:line="360" w:lineRule="auto"/>
        <w:rPr>
          <w:rFonts w:ascii="宋体" w:hAnsi="宋体" w:cs="宋体"/>
          <w:b/>
          <w:color w:val="auto"/>
          <w:szCs w:val="21"/>
          <w:highlight w:val="none"/>
        </w:rPr>
      </w:pPr>
      <w:r>
        <w:rPr>
          <w:rFonts w:hint="eastAsia" w:ascii="宋体" w:hAnsi="宋体" w:cs="宋体"/>
          <w:b/>
          <w:color w:val="auto"/>
          <w:szCs w:val="21"/>
          <w:highlight w:val="none"/>
        </w:rPr>
        <w:t>三、保修服务</w:t>
      </w:r>
    </w:p>
    <w:p w14:paraId="7C143F86">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1、乙方承诺对本工程整体提供为期</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年（自本项目竣工验收合格之日起计算）的免费保修服务，如设备原厂保修高于</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年的则以原厂保修为准。质保期内如工程出现质量问题，乙方需无条件无偿进行修复，如果不修复，甲方有权委托第三方修复，费用由乙方承担，同时因此而产生的征信问题由乙方承担。</w:t>
      </w:r>
    </w:p>
    <w:p w14:paraId="34382F1E">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维修响应时间：工程保修期内，乙方承诺接到甲方报修后4小时内响应并到达现场，并在甲方要求的维修时间内完成维修。乙方未能按前述约定提供保修服务的，甲方有权自行聘请第三方进行维修，因此产生的费用由乙方承担，甲方有权直接从未支付的费用中扣除。未支付的费用不足以弥补甲方实际损失的，乙方应予以补足。</w:t>
      </w:r>
    </w:p>
    <w:p w14:paraId="17FFA1E0">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3、其他未及事项按采购文件及响应文件执行。</w:t>
      </w:r>
    </w:p>
    <w:p w14:paraId="794F543E">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四、验收</w:t>
      </w:r>
    </w:p>
    <w:p w14:paraId="3B175D1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1、履约验收标准：根据国家相关法律法规、行业相关标准、政府采购合同要求、采购文件要求、响应文件规定。</w:t>
      </w:r>
    </w:p>
    <w:p w14:paraId="4FF3958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2、履约验收主体：由甲方进行验收。</w:t>
      </w:r>
    </w:p>
    <w:p w14:paraId="5E864B7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履约验收方式：乙方应当按照政府采购合同的约定，配合甲方做好一次性项目验收，提供与验收相关的资料，根据实际需要做好技术说明等工作，并对所提供资料和材料的真实性负责。验收结束后,出具验收书，列明各分项标准的验收情况及项目总体评价，由验收双方共同签署。</w:t>
      </w:r>
    </w:p>
    <w:p w14:paraId="779BD53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4、验收程序按照《江苏省政府采购履约验收管理办法》规定执行。</w:t>
      </w:r>
    </w:p>
    <w:p w14:paraId="5091773B">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5、验收流程和内容：</w:t>
      </w:r>
    </w:p>
    <w:p w14:paraId="6C331DF2">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本工程实施前，乙方应向甲方提交书面的工程设计方案，乙方应当确保提交给甲方的设计方案不得侵犯任何第三方的权利，因乙方原因导致任何第三方向甲方主张侵权、赔偿责任的，应由乙方承担全部责任，并赔偿因此给甲方造成的全部损失及费用；设计方案经甲方书面确认后乙方方可实施。本工程完工后，甲方根据乙方设计方案进行验收，同时乙方应提供符合甲方要求的相关验收材料，甲方检验无误后向乙方出具验收合格证明，该证明作为最终付款所需文件的组成部分。</w:t>
      </w:r>
    </w:p>
    <w:p w14:paraId="5D4FDBB9">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（2）本工程经甲方验收合格后，甲乙双方应签署《政府采购合同履行验收报告》，甲方将验收单上交</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财务部门，连同发票一起入账，作为甲方履行完毕政府采购的凭证。</w:t>
      </w:r>
    </w:p>
    <w:p w14:paraId="55A60729">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本工程质量必须达到合格，如经甲方验收不合格的，甲方有权要求乙方返工，因此导致甲方的一切损失、额外费用以及逾期竣工的违约责任均由乙方承担。如经乙方返工超过两次，本工程仍未能通过验收的，乙方除须对本工程采取补救措施外，还应按照本合同总价款的10%向甲方支付违约金，此项违约金可与逾期竣工违约金同时适用，同时赔偿甲方一切直接、间接损失。</w:t>
      </w:r>
    </w:p>
    <w:p w14:paraId="0A98F322">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（4）如甲乙双方对验收结果存在分歧的，双方可将本工程提交具有法定检测资质的相关专业机构进行检测，检测费用由乙方承担。</w:t>
      </w:r>
    </w:p>
    <w:p w14:paraId="4331D6E5">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五、价格与支付</w:t>
      </w:r>
    </w:p>
    <w:p w14:paraId="4AF3D108">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1、本合同总金额（含税）为人民币（大写）</w:t>
      </w:r>
      <w:r>
        <w:rPr>
          <w:rFonts w:hint="eastAsia" w:ascii="宋体" w:hAnsi="宋体" w:cs="宋体"/>
          <w:b/>
          <w:color w:val="auto"/>
          <w:szCs w:val="21"/>
          <w:highlight w:val="none"/>
          <w:u w:val="single"/>
        </w:rPr>
        <w:t xml:space="preserve">         （¥.00）</w:t>
      </w:r>
      <w:r>
        <w:rPr>
          <w:rFonts w:hint="eastAsia" w:ascii="宋体" w:hAnsi="宋体" w:cs="宋体"/>
          <w:color w:val="auto"/>
          <w:szCs w:val="21"/>
          <w:highlight w:val="none"/>
        </w:rPr>
        <w:t>。前述合同金额包括而不限于完成该项目所需的全部人工费、材料费、机械使用费、管理费、利润、工程风险、规费、税金，以及所需的深化设计、施工准备、施工过程、保修期等所需的供货、运输、人工、运杂保险、装卸、备品、备件、损耗、安装、调试、人员培训、</w:t>
      </w:r>
      <w:r>
        <w:rPr>
          <w:rFonts w:hint="eastAsia" w:ascii="宋体" w:hAnsi="宋体" w:cs="宋体"/>
          <w:color w:val="auto"/>
          <w:szCs w:val="21"/>
          <w:highlight w:val="none"/>
          <w:lang w:val="en-US" w:eastAsia="zh-CN"/>
        </w:rPr>
        <w:t>采购代理服务费、</w:t>
      </w:r>
      <w:r>
        <w:rPr>
          <w:rFonts w:hint="eastAsia" w:ascii="宋体" w:hAnsi="宋体" w:cs="宋体"/>
          <w:color w:val="auto"/>
          <w:szCs w:val="21"/>
          <w:highlight w:val="none"/>
        </w:rPr>
        <w:t>售后服务、专利技术等一切费用。本工程采用审计结算价，甲方最终付款金额以实际工程量审计金额为准。</w:t>
      </w:r>
    </w:p>
    <w:p w14:paraId="29C1DA0D">
      <w:pPr>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2、本合同为固定</w:t>
      </w:r>
      <w:r>
        <w:rPr>
          <w:rFonts w:hint="eastAsia" w:ascii="宋体" w:hAnsi="宋体" w:cs="宋体"/>
          <w:color w:val="auto"/>
          <w:szCs w:val="21"/>
          <w:highlight w:val="none"/>
          <w:lang w:eastAsia="zh-CN"/>
        </w:rPr>
        <w:t>总</w:t>
      </w:r>
      <w:r>
        <w:rPr>
          <w:rFonts w:hint="eastAsia" w:ascii="宋体" w:hAnsi="宋体" w:cs="宋体"/>
          <w:color w:val="auto"/>
          <w:szCs w:val="21"/>
          <w:highlight w:val="none"/>
        </w:rPr>
        <w:t>价合同，乙方应充分考虑施工期间各类建材的市场风险和国家政策性调整风险系数，具体按照国家和苏州市相关文件执行。执行固定</w:t>
      </w:r>
      <w:r>
        <w:rPr>
          <w:rFonts w:hint="eastAsia" w:ascii="宋体" w:hAnsi="宋体" w:cs="宋体"/>
          <w:color w:val="auto"/>
          <w:szCs w:val="21"/>
          <w:highlight w:val="none"/>
          <w:lang w:eastAsia="zh-CN"/>
        </w:rPr>
        <w:t>总</w:t>
      </w:r>
      <w:r>
        <w:rPr>
          <w:rFonts w:hint="eastAsia" w:ascii="宋体" w:hAnsi="宋体" w:cs="宋体"/>
          <w:color w:val="auto"/>
          <w:szCs w:val="21"/>
          <w:highlight w:val="none"/>
        </w:rPr>
        <w:t>价报价的基本规定</w:t>
      </w:r>
      <w:r>
        <w:rPr>
          <w:rFonts w:hint="eastAsia" w:ascii="宋体" w:hAnsi="宋体" w:cs="宋体"/>
          <w:color w:val="auto"/>
          <w:szCs w:val="21"/>
          <w:highlight w:val="none"/>
          <w:lang w:eastAsia="zh-CN"/>
        </w:rPr>
        <w:t>。</w:t>
      </w:r>
    </w:p>
    <w:p w14:paraId="620C56E3">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3、关于付款周期的约定：</w:t>
      </w:r>
    </w:p>
    <w:p w14:paraId="6E80AF6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工程施工结束，竣工验收合格、完成资料归档后，支付至合同价的70%；竣工结算审计结束付至审定价的97%；竣工验收合格满</w:t>
      </w:r>
      <w:r>
        <w:rPr>
          <w:rFonts w:hint="eastAsia" w:ascii="宋体" w:hAnsi="宋体" w:cs="宋体"/>
          <w:b/>
          <w:color w:val="auto"/>
          <w:szCs w:val="21"/>
          <w:highlight w:val="none"/>
          <w:lang w:val="en-US" w:eastAsia="zh-CN"/>
        </w:rPr>
        <w:t>五</w:t>
      </w:r>
      <w:r>
        <w:rPr>
          <w:rFonts w:hint="eastAsia" w:ascii="宋体" w:hAnsi="宋体" w:cs="宋体"/>
          <w:b/>
          <w:color w:val="auto"/>
          <w:szCs w:val="21"/>
          <w:highlight w:val="none"/>
        </w:rPr>
        <w:t>年后甲方按审定价付清余款。</w:t>
      </w:r>
    </w:p>
    <w:p w14:paraId="79C2D43C">
      <w:pPr>
        <w:tabs>
          <w:tab w:val="left" w:pos="630"/>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4、付款方式：银行转账或数字人民币支付。</w:t>
      </w:r>
    </w:p>
    <w:p w14:paraId="104B18CE">
      <w:pPr>
        <w:tabs>
          <w:tab w:val="left" w:pos="630"/>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5、乙方银行账户信息如下：</w:t>
      </w:r>
    </w:p>
    <w:p w14:paraId="37DA90B3">
      <w:pPr>
        <w:tabs>
          <w:tab w:val="left" w:pos="630"/>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开户行： </w:t>
      </w:r>
    </w:p>
    <w:p w14:paraId="59F01018">
      <w:pPr>
        <w:tabs>
          <w:tab w:val="left" w:pos="630"/>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账户名： </w:t>
      </w:r>
    </w:p>
    <w:p w14:paraId="6B401776">
      <w:pPr>
        <w:tabs>
          <w:tab w:val="left" w:pos="630"/>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账  号：</w:t>
      </w:r>
    </w:p>
    <w:p w14:paraId="6A95B878">
      <w:pPr>
        <w:tabs>
          <w:tab w:val="left" w:pos="630"/>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数字人民币账户信息：</w:t>
      </w:r>
    </w:p>
    <w:p w14:paraId="2B19F305">
      <w:pPr>
        <w:tabs>
          <w:tab w:val="left" w:pos="630"/>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6、乙方提请甲方付款前，应提供以下资料：</w:t>
      </w:r>
    </w:p>
    <w:p w14:paraId="2B0BFF7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A、甲方签收的送货回单；</w:t>
      </w:r>
    </w:p>
    <w:p w14:paraId="597F0AE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B、合法有效且符合甲方要求的发票；</w:t>
      </w:r>
    </w:p>
    <w:p w14:paraId="0E3B02A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C、由甲乙双方及招标代理机构签章的《采购合同履行验收报告》；</w:t>
      </w:r>
    </w:p>
    <w:p w14:paraId="6C1F0692">
      <w:pPr>
        <w:tabs>
          <w:tab w:val="left" w:pos="630"/>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D、根据交易习惯或双方约定的其它付款所需单据。</w:t>
      </w:r>
    </w:p>
    <w:p w14:paraId="31F3AC96">
      <w:pPr>
        <w:tabs>
          <w:tab w:val="left" w:pos="630"/>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若乙方未按要求提供上述资料导致甲方迟延付款的，甲方不承担逾期付款的违约责任。</w:t>
      </w:r>
    </w:p>
    <w:p w14:paraId="7A1EB028">
      <w:pPr>
        <w:tabs>
          <w:tab w:val="left" w:pos="630"/>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7、根据现行税法对甲方征收的与本合同有关的一切税费均由甲方承担；根据现行税法对乙方征收的与本合同有关的一切税费均由乙方承担。</w:t>
      </w:r>
    </w:p>
    <w:p w14:paraId="62D6D214">
      <w:pPr>
        <w:spacing w:line="360" w:lineRule="auto"/>
        <w:jc w:val="left"/>
        <w:rPr>
          <w:rFonts w:ascii="宋体" w:hAnsi="宋体" w:cs="宋体"/>
          <w:b/>
          <w:bCs/>
          <w:color w:val="auto"/>
          <w:szCs w:val="21"/>
          <w:highlight w:val="none"/>
        </w:rPr>
      </w:pPr>
      <w:r>
        <w:rPr>
          <w:rFonts w:hint="eastAsia" w:ascii="宋体" w:hAnsi="宋体" w:cs="宋体"/>
          <w:b/>
          <w:color w:val="auto"/>
          <w:szCs w:val="21"/>
          <w:highlight w:val="none"/>
        </w:rPr>
        <w:t>六、</w:t>
      </w:r>
      <w:r>
        <w:rPr>
          <w:rFonts w:hint="eastAsia" w:ascii="宋体" w:hAnsi="宋体" w:cs="宋体"/>
          <w:b/>
          <w:bCs/>
          <w:color w:val="auto"/>
          <w:szCs w:val="21"/>
          <w:highlight w:val="none"/>
        </w:rPr>
        <w:t>材料、设备供应方式</w:t>
      </w:r>
    </w:p>
    <w:p w14:paraId="3C538CE6">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1、甲方供应材料、设备：无。</w:t>
      </w:r>
    </w:p>
    <w:p w14:paraId="62EA3716">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乙方供应材料、设备：全部由乙方提供。乙方应注明材料的品牌、规格、型号、质量、计量标准，经由甲方签字认可后再行使用。乙方采购的材料、设备，如不符合质量要求或规格有差异的不得投入使用，如已使用，乙方应承担全部责任并赔偿甲方损失。</w:t>
      </w:r>
    </w:p>
    <w:p w14:paraId="7E99848F">
      <w:pPr>
        <w:spacing w:line="360" w:lineRule="auto"/>
        <w:rPr>
          <w:rFonts w:ascii="宋体" w:hAnsi="宋体" w:cs="宋体"/>
          <w:b/>
          <w:color w:val="auto"/>
          <w:szCs w:val="21"/>
          <w:highlight w:val="none"/>
        </w:rPr>
      </w:pPr>
      <w:ins w:id="38" w:author="苏州建设交通高等职业技术学校" w:date="2026-06-12T15:13:01Z">
        <w:r>
          <w:rPr>
            <w:rFonts w:hint="eastAsia" w:ascii="宋体" w:hAnsi="宋体" w:cs="宋体"/>
            <w:b/>
            <w:color w:val="auto"/>
            <w:szCs w:val="21"/>
            <w:highlight w:val="none"/>
            <w:lang w:eastAsia="zh-CN"/>
          </w:rPr>
          <w:t>七</w:t>
        </w:r>
      </w:ins>
      <w:r>
        <w:rPr>
          <w:rFonts w:hint="eastAsia" w:ascii="宋体" w:hAnsi="宋体" w:cs="宋体"/>
          <w:b/>
          <w:color w:val="auto"/>
          <w:szCs w:val="21"/>
          <w:highlight w:val="none"/>
        </w:rPr>
        <w:t>、其他相关要求</w:t>
      </w:r>
    </w:p>
    <w:p w14:paraId="5B97811E">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本工程总价以审计机构审定结果为建设项目价款结算依据。如工程结算、决算核减金额超过总价的7％，则其结算、决算审计费用的浮动部分中，超过7％部分按核减造价4％计算，确定的审计费用原则上由乙方承担（由甲方在工程款中代扣）。</w:t>
      </w:r>
    </w:p>
    <w:p w14:paraId="629C24FB">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本工程施工期间涉及的安全由乙方全部负责，涉及安全所产生的相关费用一律由乙方承担。乙方除应做好服务人员的安全教育外，还应为服务人员提供必要的劳动保护条件，为服务人员办理作业时的人身安全保险和意外伤害险，服务期间发生的一切安全责任事故均由乙方自行负责（保险种类由乙方自行选择），与甲方无关。</w:t>
      </w:r>
    </w:p>
    <w:p w14:paraId="4086D407">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3、乙方应当办理有关施工现场交通、环卫、施工噪声等管理手续，发生的一切费用由乙方负责，如因乙方未处理好该类事项而导致甲方被投诉的，乙方应按照合同总价款的千分之一/次向甲方支付违约金。</w:t>
      </w:r>
    </w:p>
    <w:p w14:paraId="2E52D74C">
      <w:pPr>
        <w:tabs>
          <w:tab w:val="left" w:pos="0"/>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4、本工程未交付之前，乙方应自始至终对成品进行保护和防止丢失。在本工程交付前，本合同成品毁损灭失的风险由乙方承担。</w:t>
      </w:r>
    </w:p>
    <w:p w14:paraId="50397A78">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5、乙方施工人员需服从甲方安全管理。</w:t>
      </w:r>
    </w:p>
    <w:p w14:paraId="5E75C5B2">
      <w:pPr>
        <w:tabs>
          <w:tab w:val="left" w:pos="0"/>
        </w:tabs>
        <w:spacing w:line="360" w:lineRule="auto"/>
        <w:rPr>
          <w:rFonts w:ascii="宋体" w:hAnsi="宋体" w:cs="宋体"/>
          <w:b/>
          <w:color w:val="auto"/>
          <w:szCs w:val="21"/>
          <w:highlight w:val="none"/>
        </w:rPr>
      </w:pPr>
      <w:ins w:id="39" w:author="苏州建设交通高等职业技术学校" w:date="2026-06-12T15:14:19Z">
        <w:r>
          <w:rPr>
            <w:rFonts w:hint="eastAsia" w:ascii="宋体" w:hAnsi="宋体" w:cs="宋体"/>
            <w:b/>
            <w:color w:val="auto"/>
            <w:szCs w:val="21"/>
            <w:highlight w:val="none"/>
            <w:lang w:eastAsia="zh-CN"/>
          </w:rPr>
          <w:t>八</w:t>
        </w:r>
      </w:ins>
      <w:r>
        <w:rPr>
          <w:rFonts w:hint="eastAsia" w:ascii="宋体" w:hAnsi="宋体" w:cs="宋体"/>
          <w:b/>
          <w:color w:val="auto"/>
          <w:szCs w:val="21"/>
          <w:highlight w:val="none"/>
        </w:rPr>
        <w:t>、违约责任</w:t>
      </w:r>
    </w:p>
    <w:p w14:paraId="5A4CFBA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1、甲方违约责任</w:t>
      </w:r>
    </w:p>
    <w:p w14:paraId="6C64B98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（1）本合同生效后，甲方无故要求停止服务的，应向乙方支付本合同总价款的5%作为违约金，违约金不足以弥补损失的，乙方有权要求甲方补足。</w:t>
      </w:r>
    </w:p>
    <w:p w14:paraId="7E3CF52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（2）甲方逾期支付工程费用的，应按照逾期付款金额的每日万分之四支付逾期付款违约金，但此项违约金数额不超过逾期付款总额的5%。</w:t>
      </w:r>
    </w:p>
    <w:p w14:paraId="1445893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2、乙方违约责任</w:t>
      </w:r>
    </w:p>
    <w:p w14:paraId="23290BA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（1）本合同生效后，乙方不能完成本工程的（逾期超过15日可视为乙方不能完成），甲方有权单方解除本合同，乙方应向甲方支付本合同总价款的5%作为违约金，同时赔偿甲方一切直接、间接损失。</w:t>
      </w:r>
    </w:p>
    <w:p w14:paraId="74F9428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（2）乙方应在本合同规定期限内完工，每逾期一日，甲方有权要求乙方支付本合同总价款的万分之四作为违约金，同时乙方须承担甲方因此产生的一切直接、间接损失。</w:t>
      </w:r>
    </w:p>
    <w:p w14:paraId="2FD852A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（3）因乙方违约给甲方造成的全部损失由乙方承担，包括但不限于甲方支出的赔偿费用、其他经济损失、甲方为实现合法权益而支出的调查费、鉴定费、诉讼费用及律师费等。</w:t>
      </w:r>
    </w:p>
    <w:p w14:paraId="2903032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（4）本合同约定的违约金或其他应付费用，甲方有权在本合同未支付的费用中扣除，也有权要求乙方另外支付。</w:t>
      </w:r>
    </w:p>
    <w:p w14:paraId="7849DF3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在本合同有效期间，甲方给予乙方的任何宽容、宽限或延缓行使本合同中享有的权益或权利，均不损害、影响或限制甲方依有关法律规定和本合同应享有的一切权益和权利，不应视为甲方对本合同项下权利、权益的放弃，也不免除乙方在本合同项下的任何义务与责任。</w:t>
      </w:r>
    </w:p>
    <w:p w14:paraId="67176FF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乙方投标承诺的项目经理与实际的项目经理不符的，须向甲方书面申请作变更处理，变更之后的项目经理的资格、业绩等条件不得低于投标承诺的项目经理，且乙方须向甲方支付违约金人民币30000元/人/次。投标承诺的其他人员作类似变更的，变更后人员的资格与业绩等条件均不得低于投标时所承诺的人员条件，且乙方须向甲方支付违约金人民币10000元/人/次。</w:t>
      </w:r>
    </w:p>
    <w:p w14:paraId="142BD7A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乙方应当按照承诺的标准向甲方提供工程的质保服务，如提供服务不符合约定或乙方承诺的要求的，甲方可先行要求乙方予以改正；如乙方提供的质保服务不符合要求超过2次的，则乙方除应按约定履行义务外，还应按照本合同总价款的1%/次向甲方支付违约金。</w:t>
      </w:r>
    </w:p>
    <w:p w14:paraId="4207DA6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（8）乙方如有其他违反本合同约定的行为的，甲方有权酌情确定乙方须支付不超过本合同总价款10%的违约金，同时赔偿甲方一切直接、间接损失。</w:t>
      </w:r>
    </w:p>
    <w:p w14:paraId="657FCA0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（9）乙方应赔偿甲方的损失、支付给甲方的违约金以及其他根据本合同约定应支付给甲方的费用，甲方有权直接从未支付的款项中予以扣除，不足部分甲方有权要求乙方补足。</w:t>
      </w:r>
    </w:p>
    <w:p w14:paraId="75C7CD9F">
      <w:pPr>
        <w:spacing w:line="360" w:lineRule="auto"/>
        <w:jc w:val="left"/>
        <w:rPr>
          <w:rFonts w:ascii="宋体" w:hAnsi="宋体" w:cs="宋体"/>
          <w:b/>
          <w:bCs/>
          <w:color w:val="auto"/>
          <w:szCs w:val="21"/>
          <w:highlight w:val="none"/>
        </w:rPr>
      </w:pPr>
      <w:ins w:id="40" w:author="苏州建设交通高等职业技术学校" w:date="2026-06-12T15:15:44Z">
        <w:r>
          <w:rPr>
            <w:rFonts w:hint="eastAsia" w:ascii="宋体" w:hAnsi="宋体" w:cs="宋体"/>
            <w:b/>
            <w:bCs/>
            <w:color w:val="auto"/>
            <w:szCs w:val="21"/>
            <w:highlight w:val="none"/>
            <w:lang w:eastAsia="zh-CN"/>
          </w:rPr>
          <w:t>九</w:t>
        </w:r>
      </w:ins>
      <w:r>
        <w:rPr>
          <w:rFonts w:hint="eastAsia" w:ascii="宋体" w:hAnsi="宋体" w:cs="宋体"/>
          <w:b/>
          <w:bCs/>
          <w:color w:val="auto"/>
          <w:szCs w:val="21"/>
          <w:highlight w:val="none"/>
        </w:rPr>
        <w:t>、不可抗力</w:t>
      </w:r>
    </w:p>
    <w:p w14:paraId="38943A54">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1、合同一方因不可抗力不能履行本合同的，根据不可抗力的影响，部分或者全部免除责任。但合同一方迟延履行后发生不可抗力的，不能免除责任。</w:t>
      </w:r>
    </w:p>
    <w:p w14:paraId="1444D004">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w:t>
      </w:r>
      <w:bookmarkStart w:id="45" w:name="_Hlk18957943"/>
      <w:r>
        <w:rPr>
          <w:rFonts w:hint="eastAsia" w:ascii="宋体" w:hAnsi="宋体" w:cs="宋体"/>
          <w:color w:val="auto"/>
          <w:szCs w:val="21"/>
          <w:highlight w:val="none"/>
        </w:rPr>
        <w:t>、合同一方因不可抗力不能履行本合同的，应当在不可抗力发生后15日内通知对方，以减轻可能给对方造成的损失，并应当在发出不可抗力通知后的15日内提供书面证明材料</w:t>
      </w:r>
      <w:bookmarkEnd w:id="45"/>
      <w:r>
        <w:rPr>
          <w:rFonts w:hint="eastAsia" w:ascii="宋体" w:hAnsi="宋体" w:cs="宋体"/>
          <w:color w:val="auto"/>
          <w:szCs w:val="21"/>
          <w:highlight w:val="none"/>
        </w:rPr>
        <w:t>。</w:t>
      </w:r>
    </w:p>
    <w:p w14:paraId="22E7F72A">
      <w:pPr>
        <w:spacing w:line="360" w:lineRule="auto"/>
        <w:ind w:firstLine="420"/>
        <w:jc w:val="left"/>
        <w:outlineLvl w:val="0"/>
        <w:rPr>
          <w:rFonts w:ascii="宋体" w:hAnsi="宋体" w:cs="宋体"/>
          <w:color w:val="auto"/>
          <w:szCs w:val="21"/>
          <w:highlight w:val="none"/>
        </w:rPr>
      </w:pPr>
      <w:r>
        <w:rPr>
          <w:rFonts w:hint="eastAsia" w:ascii="宋体" w:hAnsi="宋体" w:cs="宋体"/>
          <w:color w:val="auto"/>
          <w:szCs w:val="21"/>
          <w:highlight w:val="none"/>
        </w:rPr>
        <w:t>3、不可抗力事由消除后，本合同继续履行等相关事宜，由甲乙双方协商解决。</w:t>
      </w:r>
    </w:p>
    <w:p w14:paraId="7D5786AD">
      <w:pPr>
        <w:spacing w:line="360" w:lineRule="auto"/>
        <w:jc w:val="left"/>
        <w:outlineLvl w:val="0"/>
        <w:rPr>
          <w:rFonts w:ascii="宋体" w:hAnsi="宋体" w:cs="宋体"/>
          <w:b/>
          <w:bCs/>
          <w:color w:val="auto"/>
          <w:szCs w:val="21"/>
          <w:highlight w:val="none"/>
        </w:rPr>
      </w:pPr>
      <w:bookmarkStart w:id="46" w:name="_Hlk18957978"/>
      <w:r>
        <w:rPr>
          <w:rFonts w:hint="eastAsia" w:ascii="宋体" w:hAnsi="宋体" w:cs="宋体"/>
          <w:b/>
          <w:bCs/>
          <w:color w:val="auto"/>
          <w:szCs w:val="21"/>
          <w:highlight w:val="none"/>
        </w:rPr>
        <w:t>十、索赔</w:t>
      </w:r>
    </w:p>
    <w:p w14:paraId="1B6002CC">
      <w:pPr>
        <w:spacing w:line="360" w:lineRule="auto"/>
        <w:ind w:firstLine="420"/>
        <w:jc w:val="left"/>
        <w:outlineLvl w:val="0"/>
        <w:rPr>
          <w:rFonts w:ascii="宋体" w:hAnsi="宋体" w:cs="宋体"/>
          <w:color w:val="auto"/>
          <w:szCs w:val="21"/>
          <w:highlight w:val="none"/>
        </w:rPr>
      </w:pPr>
      <w:r>
        <w:rPr>
          <w:rFonts w:hint="eastAsia" w:ascii="宋体" w:hAnsi="宋体" w:cs="宋体"/>
          <w:color w:val="auto"/>
          <w:szCs w:val="21"/>
          <w:highlight w:val="none"/>
        </w:rPr>
        <w:t>1</w:t>
      </w:r>
      <w:bookmarkStart w:id="47" w:name="_Hlk46759348"/>
      <w:r>
        <w:rPr>
          <w:rFonts w:hint="eastAsia" w:ascii="宋体" w:hAnsi="宋体" w:cs="宋体"/>
          <w:color w:val="auto"/>
          <w:szCs w:val="21"/>
          <w:highlight w:val="none"/>
        </w:rPr>
        <w:t>、乙方交付的本合同工程的质量经检验、验收不合格的，甲方有权根据当地质量检验机构或其他有关部门出具的检验、验收证书向乙方提出索赔。</w:t>
      </w:r>
      <w:bookmarkEnd w:id="47"/>
    </w:p>
    <w:p w14:paraId="520F5504">
      <w:pPr>
        <w:spacing w:line="360" w:lineRule="auto"/>
        <w:ind w:firstLine="420"/>
        <w:jc w:val="left"/>
        <w:outlineLvl w:val="0"/>
        <w:rPr>
          <w:rFonts w:ascii="宋体" w:hAnsi="宋体" w:cs="宋体"/>
          <w:color w:val="auto"/>
          <w:szCs w:val="21"/>
          <w:highlight w:val="none"/>
        </w:rPr>
      </w:pPr>
      <w:r>
        <w:rPr>
          <w:rFonts w:hint="eastAsia" w:ascii="宋体" w:hAnsi="宋体" w:cs="宋体"/>
          <w:color w:val="auto"/>
          <w:szCs w:val="21"/>
          <w:highlight w:val="none"/>
        </w:rPr>
        <w:t>2、在本合同规定的检验、验收期限内，如果乙方对甲方提出的索赔或异议有责任的，乙方应按甲方同意的下列一种或多种方式解决索赔事宜：</w:t>
      </w:r>
    </w:p>
    <w:p w14:paraId="1FE85642">
      <w:pPr>
        <w:spacing w:line="360" w:lineRule="auto"/>
        <w:ind w:firstLine="420"/>
        <w:jc w:val="left"/>
        <w:outlineLvl w:val="0"/>
        <w:rPr>
          <w:rFonts w:ascii="宋体" w:hAnsi="宋体" w:cs="宋体"/>
          <w:color w:val="auto"/>
          <w:szCs w:val="21"/>
          <w:highlight w:val="none"/>
        </w:rPr>
      </w:pPr>
      <w:r>
        <w:rPr>
          <w:rFonts w:hint="eastAsia" w:ascii="宋体" w:hAnsi="宋体" w:cs="宋体"/>
          <w:color w:val="auto"/>
          <w:szCs w:val="21"/>
          <w:highlight w:val="none"/>
        </w:rPr>
        <w:t>（1）根据工程质量的不合格程度以及给甲方造成的损失金额，以此来确定降低工程款；同时，乙方应承担由此产生的一切损失和费用，包括利息、银行手续费、运费、保险费、检验费、仓储费、装卸费等必要费用。</w:t>
      </w:r>
    </w:p>
    <w:p w14:paraId="0D78EE01">
      <w:pPr>
        <w:spacing w:line="360" w:lineRule="auto"/>
        <w:ind w:firstLine="420"/>
        <w:jc w:val="left"/>
        <w:outlineLvl w:val="0"/>
        <w:rPr>
          <w:rFonts w:ascii="宋体" w:hAnsi="宋体" w:cs="宋体"/>
          <w:color w:val="auto"/>
          <w:szCs w:val="21"/>
          <w:highlight w:val="none"/>
        </w:rPr>
      </w:pPr>
      <w:r>
        <w:rPr>
          <w:rFonts w:hint="eastAsia" w:ascii="宋体" w:hAnsi="宋体" w:cs="宋体"/>
          <w:color w:val="auto"/>
          <w:szCs w:val="21"/>
          <w:highlight w:val="none"/>
        </w:rPr>
        <w:t>（2）乙方自收到甲方书面通知之日起3日内，对质量不合格部分进行整改，乙方应承担由此产生的一切费用和风险，给甲方造成损失的，应赔偿甲方一切直接、间接损失。</w:t>
      </w:r>
    </w:p>
    <w:p w14:paraId="731F6B8C">
      <w:pPr>
        <w:spacing w:line="360" w:lineRule="auto"/>
        <w:ind w:firstLine="420"/>
        <w:jc w:val="left"/>
        <w:outlineLvl w:val="0"/>
        <w:rPr>
          <w:rFonts w:ascii="宋体" w:hAnsi="宋体" w:cs="宋体"/>
          <w:color w:val="auto"/>
          <w:szCs w:val="21"/>
          <w:highlight w:val="none"/>
        </w:rPr>
      </w:pPr>
      <w:r>
        <w:rPr>
          <w:rFonts w:hint="eastAsia" w:ascii="宋体" w:hAnsi="宋体" w:cs="宋体"/>
          <w:color w:val="auto"/>
          <w:szCs w:val="21"/>
          <w:highlight w:val="none"/>
        </w:rPr>
        <w:t>3、如果在甲方发出书面索赔通知后7日内，乙方未答复的，视为乙方已接受该索赔。若乙方未在甲方提出书面索赔通知后7日内或甲方同意的延长时间期限内，按照本合同规定的任何一种方法解决索赔事宜的，甲方有权从未支付的款项中扣除索赔金额，如果该金额不足以弥补索赔金额的，甲方有权就不足部分向乙方提出赔偿请求。</w:t>
      </w:r>
      <w:bookmarkEnd w:id="46"/>
    </w:p>
    <w:p w14:paraId="529F0BBC">
      <w:pPr>
        <w:spacing w:line="360" w:lineRule="auto"/>
        <w:jc w:val="left"/>
        <w:outlineLvl w:val="0"/>
        <w:rPr>
          <w:rFonts w:ascii="宋体" w:hAnsi="宋体" w:cs="宋体"/>
          <w:b/>
          <w:color w:val="auto"/>
          <w:szCs w:val="21"/>
          <w:highlight w:val="none"/>
        </w:rPr>
      </w:pPr>
      <w:r>
        <w:rPr>
          <w:rFonts w:hint="eastAsia" w:ascii="宋体" w:hAnsi="宋体" w:cs="宋体"/>
          <w:b/>
          <w:color w:val="auto"/>
          <w:szCs w:val="21"/>
          <w:highlight w:val="none"/>
        </w:rPr>
        <w:t>十</w:t>
      </w:r>
      <w:ins w:id="41" w:author="苏州建设交通高等职业技术学校" w:date="2026-06-12T15:15:57Z">
        <w:r>
          <w:rPr>
            <w:rFonts w:hint="eastAsia" w:ascii="宋体" w:hAnsi="宋体" w:cs="宋体"/>
            <w:b/>
            <w:color w:val="auto"/>
            <w:szCs w:val="21"/>
            <w:highlight w:val="none"/>
            <w:lang w:eastAsia="zh-CN"/>
          </w:rPr>
          <w:t>一</w:t>
        </w:r>
      </w:ins>
      <w:r>
        <w:rPr>
          <w:rFonts w:hint="eastAsia" w:ascii="宋体" w:hAnsi="宋体" w:cs="宋体"/>
          <w:b/>
          <w:color w:val="auto"/>
          <w:szCs w:val="21"/>
          <w:highlight w:val="none"/>
        </w:rPr>
        <w:t>、合同的解除和转让</w:t>
      </w:r>
    </w:p>
    <w:p w14:paraId="2A7990DD">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1、合同的解除</w:t>
      </w:r>
    </w:p>
    <w:p w14:paraId="4D024EA6">
      <w:pPr>
        <w:spacing w:line="360" w:lineRule="auto"/>
        <w:ind w:firstLine="420"/>
        <w:jc w:val="left"/>
        <w:outlineLvl w:val="0"/>
        <w:rPr>
          <w:rFonts w:ascii="宋体" w:hAnsi="宋体" w:cs="宋体"/>
          <w:color w:val="auto"/>
          <w:szCs w:val="21"/>
          <w:highlight w:val="none"/>
        </w:rPr>
      </w:pPr>
      <w:r>
        <w:rPr>
          <w:rFonts w:hint="eastAsia" w:ascii="宋体" w:hAnsi="宋体" w:cs="宋体"/>
          <w:color w:val="auto"/>
          <w:szCs w:val="21"/>
          <w:highlight w:val="none"/>
        </w:rPr>
        <w:t>（1）有下列情形之一的，合同一方可以解除本合同：</w:t>
      </w:r>
    </w:p>
    <w:p w14:paraId="4B7385D3">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1）因不可抗力致使不能实现合同目的的，未受不可抗力影响的一方有权解除本合同；</w:t>
      </w:r>
    </w:p>
    <w:p w14:paraId="38A19543">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2）因合同一方违约导致本合同不能履行的，另一方有权解除本合同。</w:t>
      </w:r>
    </w:p>
    <w:p w14:paraId="29C6ECD1">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3）合同约定的其他情形。</w:t>
      </w:r>
    </w:p>
    <w:p w14:paraId="4CE8D509">
      <w:pPr>
        <w:spacing w:line="360" w:lineRule="auto"/>
        <w:ind w:firstLine="420"/>
        <w:jc w:val="left"/>
        <w:outlineLvl w:val="0"/>
        <w:rPr>
          <w:rFonts w:ascii="宋体" w:hAnsi="宋体" w:cs="宋体"/>
          <w:color w:val="auto"/>
          <w:szCs w:val="21"/>
          <w:highlight w:val="none"/>
        </w:rPr>
      </w:pPr>
      <w:r>
        <w:rPr>
          <w:rFonts w:hint="eastAsia" w:ascii="宋体" w:hAnsi="宋体" w:cs="宋体"/>
          <w:color w:val="auto"/>
          <w:szCs w:val="21"/>
          <w:highlight w:val="none"/>
        </w:rPr>
        <w:t>（2）有权解除合同的一方，应当在违约事实或不可抗力发生后15日内书面通知对方，本合同在书面通知到达对方时解除。</w:t>
      </w:r>
    </w:p>
    <w:p w14:paraId="641B0CAA">
      <w:pPr>
        <w:spacing w:line="360" w:lineRule="auto"/>
        <w:ind w:firstLine="420"/>
        <w:jc w:val="left"/>
        <w:outlineLvl w:val="0"/>
        <w:rPr>
          <w:rFonts w:ascii="宋体" w:hAnsi="宋体" w:cs="宋体"/>
          <w:color w:val="auto"/>
          <w:szCs w:val="21"/>
          <w:highlight w:val="none"/>
        </w:rPr>
      </w:pPr>
      <w:bookmarkStart w:id="48" w:name="_Hlk18958032"/>
      <w:r>
        <w:rPr>
          <w:rFonts w:hint="eastAsia" w:ascii="宋体" w:hAnsi="宋体" w:cs="宋体"/>
          <w:color w:val="auto"/>
          <w:szCs w:val="21"/>
          <w:highlight w:val="none"/>
        </w:rPr>
        <w:t>（3）除《中华人民共和国政府采购法》第49条、第50条第二款规定的情形及本合同约定的情形外，本合同签订后，甲乙双方不得变更、解除或终止本合同。</w:t>
      </w:r>
      <w:bookmarkEnd w:id="48"/>
    </w:p>
    <w:p w14:paraId="17AF96C6">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2、合同的转让</w:t>
      </w:r>
    </w:p>
    <w:p w14:paraId="4315167B">
      <w:pPr>
        <w:spacing w:line="360" w:lineRule="auto"/>
        <w:ind w:firstLine="420"/>
        <w:jc w:val="left"/>
        <w:rPr>
          <w:rFonts w:ascii="宋体" w:hAnsi="宋体" w:cs="宋体"/>
          <w:color w:val="auto"/>
          <w:szCs w:val="21"/>
          <w:highlight w:val="none"/>
        </w:rPr>
      </w:pPr>
      <w:bookmarkStart w:id="49" w:name="_Hlk18958073"/>
      <w:r>
        <w:rPr>
          <w:rFonts w:hint="eastAsia" w:ascii="宋体" w:hAnsi="宋体" w:cs="宋体"/>
          <w:color w:val="auto"/>
          <w:szCs w:val="21"/>
          <w:highlight w:val="none"/>
        </w:rPr>
        <w:t>未经甲方书面同意，乙方不得转让本合同的部分或全部内容</w:t>
      </w:r>
      <w:bookmarkEnd w:id="49"/>
      <w:r>
        <w:rPr>
          <w:rFonts w:hint="eastAsia" w:ascii="宋体" w:hAnsi="宋体" w:cs="宋体"/>
          <w:color w:val="auto"/>
          <w:szCs w:val="21"/>
          <w:highlight w:val="none"/>
        </w:rPr>
        <w:t>。</w:t>
      </w:r>
    </w:p>
    <w:p w14:paraId="23FA71AA">
      <w:pPr>
        <w:spacing w:line="360" w:lineRule="auto"/>
        <w:jc w:val="left"/>
        <w:outlineLvl w:val="0"/>
        <w:rPr>
          <w:rFonts w:ascii="宋体" w:hAnsi="宋体" w:cs="宋体"/>
          <w:b/>
          <w:color w:val="auto"/>
          <w:szCs w:val="21"/>
          <w:highlight w:val="none"/>
        </w:rPr>
      </w:pPr>
      <w:r>
        <w:rPr>
          <w:rFonts w:hint="eastAsia" w:ascii="宋体" w:hAnsi="宋体" w:cs="宋体"/>
          <w:b/>
          <w:color w:val="auto"/>
          <w:szCs w:val="21"/>
          <w:highlight w:val="none"/>
        </w:rPr>
        <w:t>十</w:t>
      </w:r>
      <w:ins w:id="42" w:author="苏州建设交通高等职业技术学校" w:date="2026-06-12T15:16:05Z">
        <w:r>
          <w:rPr>
            <w:rFonts w:hint="eastAsia" w:ascii="宋体" w:hAnsi="宋体" w:cs="宋体"/>
            <w:b/>
            <w:color w:val="auto"/>
            <w:szCs w:val="21"/>
            <w:highlight w:val="none"/>
            <w:lang w:eastAsia="zh-CN"/>
          </w:rPr>
          <w:t>二</w:t>
        </w:r>
      </w:ins>
      <w:r>
        <w:rPr>
          <w:rFonts w:hint="eastAsia" w:ascii="宋体" w:hAnsi="宋体" w:cs="宋体"/>
          <w:b/>
          <w:color w:val="auto"/>
          <w:szCs w:val="21"/>
          <w:highlight w:val="none"/>
        </w:rPr>
        <w:t>、争议解决</w:t>
      </w:r>
    </w:p>
    <w:p w14:paraId="2E8703F3">
      <w:pPr>
        <w:spacing w:line="360" w:lineRule="auto"/>
        <w:ind w:firstLine="420"/>
        <w:jc w:val="left"/>
        <w:rPr>
          <w:rFonts w:ascii="宋体" w:hAnsi="宋体" w:cs="宋体"/>
          <w:color w:val="auto"/>
          <w:szCs w:val="21"/>
          <w:highlight w:val="none"/>
        </w:rPr>
      </w:pPr>
      <w:bookmarkStart w:id="50" w:name="_Hlk18958130"/>
      <w:r>
        <w:rPr>
          <w:rFonts w:hint="eastAsia" w:ascii="宋体" w:hAnsi="宋体" w:cs="宋体"/>
          <w:color w:val="auto"/>
          <w:szCs w:val="21"/>
          <w:highlight w:val="none"/>
        </w:rPr>
        <w:t>甲乙双方因履行本合同或与本合同相关的一切事项发生争议的，甲乙双方应友好协商解决，协商不成的，任何一方均有权向工程所在地人民法院提起诉讼</w:t>
      </w:r>
      <w:bookmarkEnd w:id="50"/>
      <w:r>
        <w:rPr>
          <w:rFonts w:hint="eastAsia" w:ascii="宋体" w:hAnsi="宋体" w:cs="宋体"/>
          <w:color w:val="auto"/>
          <w:szCs w:val="21"/>
          <w:highlight w:val="none"/>
        </w:rPr>
        <w:t>。因乙方违约或乙方追究甲方违约但不成立，导致甲方为处理此纠纷产生的费用由乙方承担，该费用包括但不限于诉讼费、保全费、鉴定费、执行费、律师费、差旅费等。</w:t>
      </w:r>
    </w:p>
    <w:p w14:paraId="16DB260E">
      <w:pPr>
        <w:spacing w:line="360" w:lineRule="auto"/>
        <w:jc w:val="left"/>
        <w:outlineLvl w:val="0"/>
        <w:rPr>
          <w:rFonts w:ascii="宋体" w:hAnsi="宋体" w:cs="宋体"/>
          <w:b/>
          <w:color w:val="auto"/>
          <w:szCs w:val="21"/>
          <w:highlight w:val="none"/>
        </w:rPr>
      </w:pPr>
      <w:r>
        <w:rPr>
          <w:rFonts w:hint="eastAsia" w:ascii="宋体" w:hAnsi="宋体" w:cs="宋体"/>
          <w:b/>
          <w:color w:val="auto"/>
          <w:szCs w:val="21"/>
          <w:highlight w:val="none"/>
        </w:rPr>
        <w:t>十</w:t>
      </w:r>
      <w:ins w:id="43" w:author="苏州建设交通高等职业技术学校" w:date="2026-06-12T15:16:12Z">
        <w:r>
          <w:rPr>
            <w:rFonts w:hint="eastAsia" w:ascii="宋体" w:hAnsi="宋体" w:cs="宋体"/>
            <w:b/>
            <w:color w:val="auto"/>
            <w:szCs w:val="21"/>
            <w:highlight w:val="none"/>
            <w:lang w:eastAsia="zh-CN"/>
          </w:rPr>
          <w:t>三</w:t>
        </w:r>
      </w:ins>
      <w:r>
        <w:rPr>
          <w:rFonts w:hint="eastAsia" w:ascii="宋体" w:hAnsi="宋体" w:cs="宋体"/>
          <w:b/>
          <w:color w:val="auto"/>
          <w:szCs w:val="21"/>
          <w:highlight w:val="none"/>
        </w:rPr>
        <w:t>、重大事项变更的通知</w:t>
      </w:r>
    </w:p>
    <w:p w14:paraId="2FEC1154">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在本合同履行过程中，双方一切联系均以书面通知为准。双方所确认的联系人、联系方式及法律文书送达地址</w:t>
      </w:r>
      <w:bookmarkStart w:id="51" w:name="_Hlk18958241"/>
      <w:r>
        <w:rPr>
          <w:rFonts w:hint="eastAsia" w:ascii="宋体" w:hAnsi="宋体" w:cs="宋体"/>
          <w:color w:val="auto"/>
          <w:szCs w:val="21"/>
          <w:highlight w:val="none"/>
        </w:rPr>
        <w:t>（</w:t>
      </w:r>
      <w:r>
        <w:rPr>
          <w:rFonts w:hint="eastAsia" w:ascii="宋体" w:hAnsi="宋体" w:cs="宋体"/>
          <w:color w:val="auto"/>
          <w:szCs w:val="21"/>
          <w:highlight w:val="none"/>
          <w:lang w:val="zh-CN"/>
        </w:rPr>
        <w:t>本合同首部所载明的地址</w:t>
      </w:r>
      <w:r>
        <w:rPr>
          <w:rFonts w:hint="eastAsia" w:ascii="宋体" w:hAnsi="宋体" w:cs="宋体"/>
          <w:color w:val="auto"/>
          <w:szCs w:val="21"/>
          <w:highlight w:val="none"/>
        </w:rPr>
        <w:t>）</w:t>
      </w:r>
      <w:bookmarkEnd w:id="51"/>
      <w:r>
        <w:rPr>
          <w:rFonts w:hint="eastAsia" w:ascii="宋体" w:hAnsi="宋体" w:cs="宋体"/>
          <w:color w:val="auto"/>
          <w:szCs w:val="21"/>
          <w:highlight w:val="none"/>
        </w:rPr>
        <w:t>，如发生变更的，应当于变更之日起3日内书面通知另一方，未通知的自行承担法院送达不能等不利后果。</w:t>
      </w:r>
    </w:p>
    <w:p w14:paraId="2FD38B60">
      <w:pPr>
        <w:spacing w:line="360" w:lineRule="auto"/>
        <w:jc w:val="left"/>
        <w:outlineLvl w:val="0"/>
        <w:rPr>
          <w:rFonts w:ascii="宋体" w:hAnsi="宋体" w:cs="宋体"/>
          <w:b/>
          <w:color w:val="auto"/>
          <w:szCs w:val="21"/>
          <w:highlight w:val="none"/>
        </w:rPr>
      </w:pPr>
      <w:r>
        <w:rPr>
          <w:rFonts w:hint="eastAsia" w:ascii="宋体" w:hAnsi="宋体" w:cs="宋体"/>
          <w:b/>
          <w:color w:val="auto"/>
          <w:szCs w:val="21"/>
          <w:highlight w:val="none"/>
        </w:rPr>
        <w:t>十</w:t>
      </w:r>
      <w:ins w:id="44" w:author="苏州建设交通高等职业技术学校" w:date="2026-06-12T15:16:18Z">
        <w:r>
          <w:rPr>
            <w:rFonts w:hint="eastAsia" w:ascii="宋体" w:hAnsi="宋体" w:cs="宋体"/>
            <w:b/>
            <w:color w:val="auto"/>
            <w:szCs w:val="21"/>
            <w:highlight w:val="none"/>
            <w:lang w:eastAsia="zh-CN"/>
          </w:rPr>
          <w:t>四</w:t>
        </w:r>
      </w:ins>
      <w:r>
        <w:rPr>
          <w:rFonts w:hint="eastAsia" w:ascii="宋体" w:hAnsi="宋体" w:cs="宋体"/>
          <w:b/>
          <w:color w:val="auto"/>
          <w:szCs w:val="21"/>
          <w:highlight w:val="none"/>
        </w:rPr>
        <w:t>、保密条款</w:t>
      </w:r>
    </w:p>
    <w:p w14:paraId="3393FA80">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甲乙双方对在本合同签订、履行过程中知悉的对方资料和信息，除另一方做出相反的书面说明外，未经另一方书面同意不得向任何第三方披露。</w:t>
      </w:r>
      <w:bookmarkStart w:id="52" w:name="_Hlk18958276"/>
      <w:r>
        <w:rPr>
          <w:rFonts w:hint="eastAsia" w:ascii="宋体" w:hAnsi="宋体" w:cs="宋体"/>
          <w:color w:val="auto"/>
          <w:szCs w:val="21"/>
          <w:highlight w:val="none"/>
        </w:rPr>
        <w:t>任何一方因违反保密义务而给另一方造成损失的，应承担相应的赔偿责任。乙方违反本合同项下保密义务的，</w:t>
      </w:r>
      <w:bookmarkEnd w:id="52"/>
      <w:r>
        <w:rPr>
          <w:rFonts w:hint="eastAsia" w:ascii="宋体" w:hAnsi="宋体" w:cs="宋体"/>
          <w:color w:val="auto"/>
          <w:szCs w:val="21"/>
          <w:highlight w:val="none"/>
        </w:rPr>
        <w:t>甲方有权视情节轻重，解除本合同，并要求乙方支付本合同总金额20%的违约金。无论本合同是否变更、解除或终止，合同的保密条款不受其限制而继续有效，双方都应继续承担保密条款约定的保密义务。双方承担保密义务的期限为永久。</w:t>
      </w:r>
    </w:p>
    <w:p w14:paraId="277842FD">
      <w:pPr>
        <w:spacing w:line="360" w:lineRule="auto"/>
        <w:jc w:val="left"/>
        <w:outlineLvl w:val="0"/>
        <w:rPr>
          <w:rFonts w:ascii="宋体" w:hAnsi="宋体" w:cs="宋体"/>
          <w:color w:val="auto"/>
          <w:szCs w:val="21"/>
          <w:highlight w:val="none"/>
        </w:rPr>
      </w:pPr>
      <w:r>
        <w:rPr>
          <w:rFonts w:hint="eastAsia" w:ascii="宋体" w:hAnsi="宋体" w:cs="宋体"/>
          <w:b/>
          <w:color w:val="auto"/>
          <w:szCs w:val="21"/>
          <w:highlight w:val="none"/>
        </w:rPr>
        <w:t>十</w:t>
      </w:r>
      <w:ins w:id="45" w:author="苏州建设交通高等职业技术学校" w:date="2026-06-12T15:16:26Z">
        <w:r>
          <w:rPr>
            <w:rFonts w:hint="eastAsia" w:ascii="宋体" w:hAnsi="宋体" w:cs="宋体"/>
            <w:b/>
            <w:color w:val="auto"/>
            <w:szCs w:val="21"/>
            <w:highlight w:val="none"/>
            <w:lang w:eastAsia="zh-CN"/>
          </w:rPr>
          <w:t>五</w:t>
        </w:r>
      </w:ins>
      <w:r>
        <w:rPr>
          <w:rFonts w:hint="eastAsia" w:ascii="宋体" w:hAnsi="宋体" w:cs="宋体"/>
          <w:b/>
          <w:color w:val="auto"/>
          <w:szCs w:val="21"/>
          <w:highlight w:val="none"/>
        </w:rPr>
        <w:t>、合同文件</w:t>
      </w:r>
    </w:p>
    <w:p w14:paraId="24BEC7BA">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下列文件为本合同不可分割的组成部分，与本合同具有同等的法律效力：</w:t>
      </w:r>
    </w:p>
    <w:p w14:paraId="47BCBDAC">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（一）本合同书及本合同书签署后各方以书面形式确认的补充协议、会议纪要等；</w:t>
      </w:r>
    </w:p>
    <w:p w14:paraId="63BB040B">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（二）中标（成交）通知书；</w:t>
      </w:r>
    </w:p>
    <w:p w14:paraId="0E71F0E9">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（三）政府采购文件； </w:t>
      </w:r>
    </w:p>
    <w:p w14:paraId="6A9000C3">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（四）乙方中标（成交）的响应文件；</w:t>
      </w:r>
    </w:p>
    <w:p w14:paraId="5903ECE3">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（五）乙方在采购过程中所作的其他承诺、声明、书面澄清等。</w:t>
      </w:r>
    </w:p>
    <w:p w14:paraId="0C91BDFB">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以上文件视为是能互相说明的，如上述文件之间存在冲突或不一致的，以排列序位在前的文件为准，同一序位的文件以形成时间在后的为准。</w:t>
      </w:r>
    </w:p>
    <w:p w14:paraId="600AAA18">
      <w:pPr>
        <w:spacing w:line="360" w:lineRule="auto"/>
        <w:rPr>
          <w:rFonts w:ascii="宋体" w:hAnsi="宋体" w:cs="宋体"/>
          <w:color w:val="auto"/>
          <w:szCs w:val="21"/>
          <w:highlight w:val="none"/>
        </w:rPr>
      </w:pPr>
      <w:r>
        <w:rPr>
          <w:rFonts w:hint="eastAsia" w:ascii="宋体" w:hAnsi="宋体" w:cs="宋体"/>
          <w:b/>
          <w:color w:val="auto"/>
          <w:szCs w:val="21"/>
          <w:highlight w:val="none"/>
        </w:rPr>
        <w:t>十</w:t>
      </w:r>
      <w:ins w:id="46" w:author="苏州建设交通高等职业技术学校" w:date="2026-06-12T15:16:35Z">
        <w:r>
          <w:rPr>
            <w:rFonts w:hint="eastAsia" w:ascii="宋体" w:hAnsi="宋体" w:cs="宋体"/>
            <w:b/>
            <w:color w:val="auto"/>
            <w:szCs w:val="21"/>
            <w:highlight w:val="none"/>
            <w:lang w:eastAsia="zh-CN"/>
          </w:rPr>
          <w:t>六</w:t>
        </w:r>
      </w:ins>
      <w:r>
        <w:rPr>
          <w:rFonts w:hint="eastAsia" w:ascii="宋体" w:hAnsi="宋体" w:cs="宋体"/>
          <w:b/>
          <w:color w:val="auto"/>
          <w:szCs w:val="21"/>
          <w:highlight w:val="none"/>
        </w:rPr>
        <w:t>、合同生效及其它</w:t>
      </w:r>
    </w:p>
    <w:p w14:paraId="14983C4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1、本合同经招标代理机构加盖骑缝章，在双方法定（授权）代表人签字或盖章并加盖公章（或合同章）后生效。</w:t>
      </w:r>
    </w:p>
    <w:p w14:paraId="7474E9A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如上述文件与本合同内容存在冲突的，双方认可按照本合同约定内容履行。本合同在履行过程中出现的未尽事宜，由双方在不违背本合同和采购文件的原则下协商解决，协商结果以书面形式盖章记录在案，作为本合同的附件，与本合同具有同等法律效力，</w:t>
      </w:r>
      <w:bookmarkStart w:id="53" w:name="_Hlk18958420"/>
      <w:r>
        <w:rPr>
          <w:rFonts w:hint="eastAsia" w:ascii="宋体" w:hAnsi="宋体" w:cs="宋体"/>
          <w:color w:val="auto"/>
          <w:szCs w:val="21"/>
          <w:highlight w:val="none"/>
        </w:rPr>
        <w:t>但需向招标代理机构提交贰份备案</w:t>
      </w:r>
      <w:bookmarkEnd w:id="53"/>
      <w:r>
        <w:rPr>
          <w:rFonts w:hint="eastAsia" w:ascii="宋体" w:hAnsi="宋体" w:cs="宋体"/>
          <w:color w:val="auto"/>
          <w:szCs w:val="21"/>
          <w:highlight w:val="none"/>
        </w:rPr>
        <w:t>。补充协议之间存在冲突的，以最新签订的为准。</w:t>
      </w:r>
    </w:p>
    <w:p w14:paraId="7C3F574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（以下无正文）</w:t>
      </w:r>
    </w:p>
    <w:p w14:paraId="04FB66B0">
      <w:pPr>
        <w:spacing w:line="360" w:lineRule="auto"/>
        <w:ind w:firstLine="420"/>
        <w:rPr>
          <w:rFonts w:ascii="宋体" w:hAnsi="宋体" w:cs="宋体"/>
          <w:color w:val="auto"/>
          <w:szCs w:val="21"/>
          <w:highlight w:val="none"/>
        </w:rPr>
      </w:pPr>
    </w:p>
    <w:p w14:paraId="09AD705C">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甲方（盖章）：</w:t>
      </w:r>
    </w:p>
    <w:p w14:paraId="2836D759">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法定（授权）代表人（签章）： </w:t>
      </w:r>
    </w:p>
    <w:p w14:paraId="2DE54E90">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日期：      年   月   日  </w:t>
      </w:r>
    </w:p>
    <w:p w14:paraId="57E51778">
      <w:pPr>
        <w:spacing w:line="360" w:lineRule="auto"/>
        <w:ind w:firstLine="0"/>
        <w:jc w:val="left"/>
        <w:rPr>
          <w:ins w:id="47" w:author="苏州建设交通高等职业技术学校" w:date="2026-06-12T15:14:52Z"/>
          <w:rFonts w:ascii="宋体" w:hAnsi="宋体" w:cs="宋体"/>
          <w:color w:val="auto"/>
          <w:szCs w:val="21"/>
          <w:highlight w:val="none"/>
        </w:rPr>
      </w:pPr>
    </w:p>
    <w:p w14:paraId="698C45C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乙方（盖章）： </w:t>
      </w:r>
    </w:p>
    <w:p w14:paraId="10C8D750">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法定（授权）代表人（签章）： </w:t>
      </w:r>
    </w:p>
    <w:p w14:paraId="4489476E">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日期：      年   月   日</w:t>
      </w:r>
    </w:p>
    <w:p w14:paraId="44E68A54">
      <w:pPr>
        <w:pageBreakBefore/>
        <w:spacing w:line="360" w:lineRule="auto"/>
        <w:ind w:firstLine="198"/>
        <w:jc w:val="center"/>
        <w:rPr>
          <w:rFonts w:ascii="宋体" w:hAnsi="宋体" w:cs="宋体"/>
          <w:b/>
          <w:color w:val="auto"/>
          <w:szCs w:val="21"/>
          <w:highlight w:val="none"/>
        </w:rPr>
      </w:pPr>
      <w:r>
        <w:rPr>
          <w:rFonts w:hint="eastAsia" w:ascii="宋体" w:hAnsi="宋体" w:cs="宋体"/>
          <w:b/>
          <w:color w:val="auto"/>
          <w:szCs w:val="21"/>
          <w:highlight w:val="none"/>
        </w:rPr>
        <w:t>建设工程安全生产管理协议</w:t>
      </w:r>
    </w:p>
    <w:p w14:paraId="50EBEFF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为在施工合同的执行过程中创造安全、高效的施工环境，切实搞好本项目的安全管理工作，本项目发包人与承包人根据《中华人民共和国安全生产法》、《江苏省安全生产条例》、《建筑工程安全生产管理条例》等有关法律、法规，特此签订本安全生产管理协议：</w:t>
      </w:r>
    </w:p>
    <w:p w14:paraId="7DFAD45A">
      <w:pPr>
        <w:spacing w:line="360" w:lineRule="auto"/>
        <w:rPr>
          <w:rFonts w:ascii="宋体" w:hAnsi="宋体" w:cs="宋体"/>
          <w:b/>
          <w:color w:val="auto"/>
          <w:szCs w:val="21"/>
          <w:highlight w:val="none"/>
        </w:rPr>
      </w:pPr>
      <w:r>
        <w:rPr>
          <w:rFonts w:hint="eastAsia" w:ascii="宋体" w:hAnsi="宋体" w:cs="宋体"/>
          <w:b/>
          <w:color w:val="auto"/>
          <w:szCs w:val="21"/>
          <w:highlight w:val="none"/>
        </w:rPr>
        <w:t>1. 共同职责</w:t>
      </w:r>
    </w:p>
    <w:p w14:paraId="4C855B4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（1）坚持“安全第一、预防为主、综合治理”的安全生产方针和按照“管行业、管业务、管生产必须同时管安全”的基本原则，进行安全生产管理。</w:t>
      </w:r>
    </w:p>
    <w:p w14:paraId="54F16B8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共同遵守《中华人民共和国安全生产法》、《江苏省安全生产条例》、《建筑工程安全生产管理条例》等一系列国家、地方现行有关安全生产的法律、法规、规章和标准，认真执行工程承包合同中有关安全生产的约定。</w:t>
      </w:r>
    </w:p>
    <w:p w14:paraId="3710817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（3）安全设施必须坚持与主体工程“三同时”的原则，即：同时设计、审批，同时施工，同时验收、投入使用。</w:t>
      </w:r>
    </w:p>
    <w:p w14:paraId="146AC8B9">
      <w:pPr>
        <w:spacing w:line="360" w:lineRule="auto"/>
        <w:rPr>
          <w:rFonts w:ascii="宋体" w:hAnsi="宋体" w:cs="宋体"/>
          <w:b/>
          <w:color w:val="auto"/>
          <w:szCs w:val="21"/>
          <w:highlight w:val="none"/>
        </w:rPr>
      </w:pPr>
      <w:r>
        <w:rPr>
          <w:rFonts w:hint="eastAsia" w:ascii="宋体" w:hAnsi="宋体" w:cs="宋体"/>
          <w:b/>
          <w:color w:val="auto"/>
          <w:szCs w:val="21"/>
          <w:highlight w:val="none"/>
        </w:rPr>
        <w:t>2. 发包人职责</w:t>
      </w:r>
    </w:p>
    <w:p w14:paraId="083D976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（1）按行业有关规定申报办理安全监督手续，参加专项方案安全性论证，及时审批施工组织设计等有关安全的专项方案，主动履行发包人职责。</w:t>
      </w:r>
    </w:p>
    <w:p w14:paraId="51F318D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（2）定期参加工程项目例会，及时传达中央、地方及发包人有关安全生产的精神及要求。</w:t>
      </w:r>
    </w:p>
    <w:p w14:paraId="44D1923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（3）定期开展多种形式的安全检查工作，督促承包人及时处理发现的各种安全隐患。</w:t>
      </w:r>
    </w:p>
    <w:p w14:paraId="0E83068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（4）按照工程承包合同约定，及时、足额向承包人拨付保障施工作业安全所需的资金。</w:t>
      </w:r>
    </w:p>
    <w:p w14:paraId="05A3478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（5）发生安全事故时，发包人应立即了解情况，督促承包人及时处理并第一时间上报有关部门。</w:t>
      </w:r>
    </w:p>
    <w:p w14:paraId="4E440F78">
      <w:pPr>
        <w:spacing w:line="360" w:lineRule="auto"/>
        <w:rPr>
          <w:rFonts w:ascii="宋体" w:hAnsi="宋体" w:cs="宋体"/>
          <w:b/>
          <w:color w:val="auto"/>
          <w:szCs w:val="21"/>
          <w:highlight w:val="none"/>
        </w:rPr>
      </w:pPr>
      <w:r>
        <w:rPr>
          <w:rFonts w:hint="eastAsia" w:ascii="宋体" w:hAnsi="宋体" w:cs="宋体"/>
          <w:b/>
          <w:color w:val="auto"/>
          <w:szCs w:val="21"/>
          <w:highlight w:val="none"/>
        </w:rPr>
        <w:t>3.承包人职责</w:t>
      </w:r>
    </w:p>
    <w:p w14:paraId="56DD7D5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（1）依法建立健全安全生产责任体系，完善安全生产管理基本制度，主动履行承包人职责。</w:t>
      </w:r>
    </w:p>
    <w:p w14:paraId="55CA2B0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（2）积极配合、主动接受各级各类安全管理、监督、检查工作，确保所提供资料的完整性和真实性，及时排除检查过程中发现的安全隐患。</w:t>
      </w:r>
    </w:p>
    <w:p w14:paraId="6A25D97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（3）应按照《建筑施工企业安全生产管理机构设置及专职安全生产管理人员配备办法》规定的数量和资质条件，设置安全生产管理机构，配备专职及兼职安全生产管理人员。</w:t>
      </w:r>
    </w:p>
    <w:p w14:paraId="0347E83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必须具有安全生产许可证。参加施工作业的人员，必须接受安全技术教育，熟知和遵守本工种的各项安全技术操作规程，定期进行安全技术考核，合格者方准上岗操作。特种作业人员应经安全技术培训、安全技术理论考核和实际操作技能考核合格，取得特种作业操作资格证后，方可上岗从事相应作业。</w:t>
      </w:r>
    </w:p>
    <w:p w14:paraId="190C5C8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（5）操作人员上岗，必须经安全交底并按规定穿戴防护用品。施工负责人和安全管理人员应随时检查劳动防护用品的穿戴使用情况，不按规定穿戴防护用品的人员不得上岗作业，不合格的防护用品严禁使用。</w:t>
      </w:r>
    </w:p>
    <w:p w14:paraId="1B3D03C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（6）所有施工机具、设备均应定期检查，保证其经常处于完好状态。特种设备应经专业检查验收，并在有效检验周期内使用。不合格的机具、设备严禁使用。</w:t>
      </w:r>
    </w:p>
    <w:p w14:paraId="582BF6B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生产区域、生活区域、储存区域之间的安全距离以及周边防护安全距离，应当符合国家标准或者行业标准。施工作业环境应当满足消防、防护、通风、照明等安全作业要求。施工现场应建立消防安全责任制度，确定消防安全责任人，制定用火、用电、使用易燃易爆材料等各项消防安全管理制度和操作规程，配备充足的消防设施和器材。</w:t>
      </w:r>
    </w:p>
    <w:p w14:paraId="037D154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（8）应按照《危险性较大的分部分项工程安全管理办法》要求，在危险性较大的分部分项工程施工前编制专项方案，对于超过一定规模的危险性较大的分部分项工程，应当组织专家对专项方案进行论证。</w:t>
      </w:r>
    </w:p>
    <w:p w14:paraId="5A273FC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（9）必须根据本工程项目的特点，按照国家有关规定，编制生产安全事故应急救援预案，建立应急救援组织或指定应急救援人员，配备救援设备和器材，并定期组织演练。</w:t>
      </w:r>
    </w:p>
    <w:p w14:paraId="41008A1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（9）应按照《企业安全生产费用提取和使用管理办法》相关规定对安全生产费用进行使用和管理。保证施工安全防护用具及设施的采购和更新、安全措施的落实、安全生产条件的改善等方面的资金投入。</w:t>
      </w:r>
    </w:p>
    <w:p w14:paraId="041FC98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（10）应按照《生产安全事故报告和调查处理条例》以及其他有关规定，发生安全事故及时上报有关部门，并坚持“四不放过”的原则，严肃处理相关责任人。</w:t>
      </w:r>
    </w:p>
    <w:p w14:paraId="54809A19">
      <w:pPr>
        <w:spacing w:line="360" w:lineRule="auto"/>
        <w:rPr>
          <w:rFonts w:ascii="宋体" w:hAnsi="宋体" w:cs="宋体"/>
          <w:b/>
          <w:color w:val="auto"/>
          <w:szCs w:val="21"/>
          <w:highlight w:val="none"/>
        </w:rPr>
      </w:pPr>
      <w:r>
        <w:rPr>
          <w:rFonts w:hint="eastAsia" w:ascii="宋体" w:hAnsi="宋体" w:cs="宋体"/>
          <w:b/>
          <w:color w:val="auto"/>
          <w:szCs w:val="21"/>
          <w:highlight w:val="none"/>
        </w:rPr>
        <w:t>4.违约责任</w:t>
      </w:r>
    </w:p>
    <w:p w14:paraId="2CDEFF8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如因发包人或承包人违约造成安全事故，将依法追究责任，事故责任由责任方承担。</w:t>
      </w:r>
    </w:p>
    <w:p w14:paraId="0E3280D3">
      <w:pPr>
        <w:spacing w:line="360" w:lineRule="auto"/>
        <w:rPr>
          <w:rFonts w:ascii="宋体" w:hAnsi="宋体" w:cs="宋体"/>
          <w:b/>
          <w:color w:val="auto"/>
          <w:szCs w:val="21"/>
          <w:highlight w:val="none"/>
        </w:rPr>
      </w:pPr>
      <w:r>
        <w:rPr>
          <w:rFonts w:hint="eastAsia" w:ascii="宋体" w:hAnsi="宋体" w:cs="宋体"/>
          <w:b/>
          <w:color w:val="auto"/>
          <w:szCs w:val="21"/>
          <w:highlight w:val="none"/>
        </w:rPr>
        <w:t>5.协议生效</w:t>
      </w:r>
    </w:p>
    <w:p w14:paraId="1453E8F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本协议作为建设工程施工合同的附属文件，由法定代表人或其授权的代理人签署并加盖单位公章后生效，工程竣工验收后失效。</w:t>
      </w:r>
    </w:p>
    <w:p w14:paraId="09B83CE5">
      <w:pPr>
        <w:spacing w:line="360" w:lineRule="auto"/>
        <w:rPr>
          <w:rFonts w:ascii="宋体" w:hAnsi="宋体" w:cs="宋体"/>
          <w:b/>
          <w:color w:val="auto"/>
          <w:szCs w:val="21"/>
          <w:highlight w:val="none"/>
        </w:rPr>
      </w:pPr>
      <w:r>
        <w:rPr>
          <w:rFonts w:hint="eastAsia" w:ascii="宋体" w:hAnsi="宋体" w:cs="宋体"/>
          <w:b/>
          <w:color w:val="auto"/>
          <w:szCs w:val="21"/>
          <w:highlight w:val="none"/>
        </w:rPr>
        <w:t>6.协议份数</w:t>
      </w:r>
    </w:p>
    <w:p w14:paraId="6AB0AC9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本协议一式伍份，甲方执贰份，乙方执贰份，招标代理机构执壹份。</w:t>
      </w:r>
    </w:p>
    <w:tbl>
      <w:tblPr>
        <w:tblStyle w:val="69"/>
        <w:tblW w:w="5000" w:type="pct"/>
        <w:jc w:val="center"/>
        <w:tblLayout w:type="fixed"/>
        <w:tblCellMar>
          <w:top w:w="0" w:type="dxa"/>
          <w:left w:w="108" w:type="dxa"/>
          <w:bottom w:w="0" w:type="dxa"/>
          <w:right w:w="108" w:type="dxa"/>
        </w:tblCellMar>
      </w:tblPr>
      <w:tblGrid>
        <w:gridCol w:w="4978"/>
        <w:gridCol w:w="4978"/>
      </w:tblGrid>
      <w:tr w14:paraId="2BC051F5">
        <w:tblPrEx>
          <w:tblCellMar>
            <w:top w:w="0" w:type="dxa"/>
            <w:left w:w="108" w:type="dxa"/>
            <w:bottom w:w="0" w:type="dxa"/>
            <w:right w:w="108" w:type="dxa"/>
          </w:tblCellMar>
        </w:tblPrEx>
        <w:trPr>
          <w:trHeight w:val="23" w:hRule="atLeast"/>
          <w:jc w:val="center"/>
        </w:trPr>
        <w:tc>
          <w:tcPr>
            <w:tcW w:w="2500" w:type="pct"/>
            <w:noWrap/>
          </w:tcPr>
          <w:p w14:paraId="59CEB074">
            <w:pPr>
              <w:spacing w:line="360" w:lineRule="auto"/>
              <w:rPr>
                <w:rFonts w:ascii="宋体" w:hAnsi="宋体" w:cs="宋体"/>
                <w:color w:val="auto"/>
                <w:szCs w:val="21"/>
                <w:highlight w:val="none"/>
              </w:rPr>
            </w:pPr>
            <w:r>
              <w:rPr>
                <w:rFonts w:hint="eastAsia" w:ascii="宋体" w:hAnsi="宋体" w:cs="宋体"/>
                <w:color w:val="auto"/>
                <w:szCs w:val="21"/>
                <w:highlight w:val="none"/>
              </w:rPr>
              <w:t>发包人：</w:t>
            </w:r>
          </w:p>
          <w:p w14:paraId="6F5ACC89">
            <w:pPr>
              <w:spacing w:line="360" w:lineRule="auto"/>
              <w:rPr>
                <w:rFonts w:ascii="宋体" w:hAnsi="宋体" w:cs="宋体"/>
                <w:color w:val="auto"/>
                <w:szCs w:val="21"/>
                <w:highlight w:val="none"/>
              </w:rPr>
            </w:pPr>
            <w:r>
              <w:rPr>
                <w:rFonts w:hint="eastAsia" w:ascii="宋体" w:hAnsi="宋体" w:cs="宋体"/>
                <w:color w:val="auto"/>
                <w:szCs w:val="21"/>
                <w:highlight w:val="none"/>
              </w:rPr>
              <w:t>（盖单位章）</w:t>
            </w:r>
          </w:p>
          <w:p w14:paraId="461CA11E">
            <w:pPr>
              <w:spacing w:line="360" w:lineRule="auto"/>
              <w:rPr>
                <w:rFonts w:ascii="宋体" w:hAnsi="宋体" w:cs="宋体"/>
                <w:color w:val="auto"/>
                <w:szCs w:val="21"/>
                <w:highlight w:val="none"/>
              </w:rPr>
            </w:pPr>
          </w:p>
          <w:p w14:paraId="62B0858C">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w:t>
            </w:r>
          </w:p>
          <w:p w14:paraId="49775375">
            <w:pPr>
              <w:spacing w:line="360" w:lineRule="auto"/>
              <w:rPr>
                <w:rFonts w:ascii="宋体" w:hAnsi="宋体" w:cs="宋体"/>
                <w:color w:val="auto"/>
                <w:szCs w:val="21"/>
                <w:highlight w:val="none"/>
              </w:rPr>
            </w:pPr>
            <w:r>
              <w:rPr>
                <w:rFonts w:hint="eastAsia" w:ascii="宋体" w:hAnsi="宋体" w:cs="宋体"/>
                <w:color w:val="auto"/>
                <w:szCs w:val="21"/>
                <w:highlight w:val="none"/>
              </w:rPr>
              <w:t>授权代理人：</w:t>
            </w:r>
          </w:p>
          <w:p w14:paraId="4EE1B59B">
            <w:pPr>
              <w:spacing w:line="360" w:lineRule="auto"/>
              <w:rPr>
                <w:rFonts w:ascii="宋体" w:hAnsi="宋体" w:cs="宋体"/>
                <w:color w:val="auto"/>
                <w:szCs w:val="21"/>
                <w:highlight w:val="none"/>
              </w:rPr>
            </w:pPr>
            <w:r>
              <w:rPr>
                <w:rFonts w:hint="eastAsia" w:ascii="宋体" w:hAnsi="宋体" w:cs="宋体"/>
                <w:color w:val="auto"/>
                <w:szCs w:val="21"/>
                <w:highlight w:val="none"/>
              </w:rPr>
              <w:t>（签字）</w:t>
            </w:r>
          </w:p>
          <w:p w14:paraId="6992C73C">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年   月   日</w:t>
            </w:r>
          </w:p>
        </w:tc>
        <w:tc>
          <w:tcPr>
            <w:tcW w:w="2500" w:type="pct"/>
            <w:noWrap/>
            <w:vAlign w:val="center"/>
          </w:tcPr>
          <w:p w14:paraId="3A736801">
            <w:pPr>
              <w:spacing w:line="360" w:lineRule="auto"/>
              <w:rPr>
                <w:rFonts w:ascii="宋体" w:hAnsi="宋体" w:cs="宋体"/>
                <w:color w:val="auto"/>
                <w:szCs w:val="21"/>
                <w:highlight w:val="none"/>
              </w:rPr>
            </w:pPr>
            <w:r>
              <w:rPr>
                <w:rFonts w:hint="eastAsia" w:ascii="宋体" w:hAnsi="宋体" w:cs="宋体"/>
                <w:color w:val="auto"/>
                <w:szCs w:val="21"/>
                <w:highlight w:val="none"/>
              </w:rPr>
              <w:t>承包人：</w:t>
            </w:r>
          </w:p>
          <w:p w14:paraId="02E2B7AC">
            <w:pPr>
              <w:spacing w:line="360" w:lineRule="auto"/>
              <w:rPr>
                <w:rFonts w:ascii="宋体" w:hAnsi="宋体" w:cs="宋体"/>
                <w:color w:val="auto"/>
                <w:szCs w:val="21"/>
                <w:highlight w:val="none"/>
              </w:rPr>
            </w:pPr>
            <w:r>
              <w:rPr>
                <w:rFonts w:hint="eastAsia" w:ascii="宋体" w:hAnsi="宋体" w:cs="宋体"/>
                <w:color w:val="auto"/>
                <w:szCs w:val="21"/>
                <w:highlight w:val="none"/>
              </w:rPr>
              <w:t>（盖单位章）</w:t>
            </w:r>
          </w:p>
          <w:p w14:paraId="5851B1E8">
            <w:pPr>
              <w:spacing w:line="360" w:lineRule="auto"/>
              <w:rPr>
                <w:rFonts w:ascii="宋体" w:hAnsi="宋体" w:cs="宋体"/>
                <w:color w:val="auto"/>
                <w:szCs w:val="21"/>
                <w:highlight w:val="none"/>
              </w:rPr>
            </w:pPr>
          </w:p>
          <w:p w14:paraId="06402E16">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w:t>
            </w:r>
          </w:p>
          <w:p w14:paraId="668FBD3D">
            <w:pPr>
              <w:spacing w:line="360" w:lineRule="auto"/>
              <w:rPr>
                <w:rFonts w:ascii="宋体" w:hAnsi="宋体" w:cs="宋体"/>
                <w:color w:val="auto"/>
                <w:szCs w:val="21"/>
                <w:highlight w:val="none"/>
              </w:rPr>
            </w:pPr>
            <w:r>
              <w:rPr>
                <w:rFonts w:hint="eastAsia" w:ascii="宋体" w:hAnsi="宋体" w:cs="宋体"/>
                <w:color w:val="auto"/>
                <w:szCs w:val="21"/>
                <w:highlight w:val="none"/>
              </w:rPr>
              <w:t>授权代理人：</w:t>
            </w:r>
          </w:p>
          <w:p w14:paraId="3FADC4C9">
            <w:pPr>
              <w:spacing w:line="360" w:lineRule="auto"/>
              <w:rPr>
                <w:rFonts w:ascii="宋体" w:hAnsi="宋体" w:cs="宋体"/>
                <w:color w:val="auto"/>
                <w:szCs w:val="21"/>
                <w:highlight w:val="none"/>
              </w:rPr>
            </w:pPr>
            <w:r>
              <w:rPr>
                <w:rFonts w:hint="eastAsia" w:ascii="宋体" w:hAnsi="宋体" w:cs="宋体"/>
                <w:color w:val="auto"/>
                <w:szCs w:val="21"/>
                <w:highlight w:val="none"/>
              </w:rPr>
              <w:t>（签字）</w:t>
            </w:r>
          </w:p>
          <w:p w14:paraId="2DF0B7D9">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年   月   日</w:t>
            </w:r>
          </w:p>
        </w:tc>
      </w:tr>
    </w:tbl>
    <w:p w14:paraId="626EB18A">
      <w:pPr>
        <w:pStyle w:val="35"/>
        <w:adjustRightInd w:val="0"/>
        <w:snapToGrid w:val="0"/>
        <w:spacing w:line="360" w:lineRule="auto"/>
        <w:ind w:firstLine="422" w:firstLineChars="200"/>
        <w:rPr>
          <w:rFonts w:hint="eastAsia" w:hAnsi="宋体" w:eastAsia="宋体" w:cs="宋体"/>
          <w:b/>
          <w:color w:val="auto"/>
          <w:sz w:val="21"/>
          <w:szCs w:val="21"/>
          <w:highlight w:val="none"/>
        </w:rPr>
      </w:pPr>
    </w:p>
    <w:p w14:paraId="6EC227D3">
      <w:pPr>
        <w:pStyle w:val="35"/>
        <w:adjustRightInd w:val="0"/>
        <w:snapToGrid w:val="0"/>
        <w:spacing w:line="360" w:lineRule="auto"/>
        <w:ind w:firstLine="422" w:firstLineChars="200"/>
        <w:rPr>
          <w:rFonts w:hint="eastAsia" w:hAnsi="宋体" w:eastAsia="宋体" w:cs="宋体"/>
          <w:b/>
          <w:color w:val="auto"/>
          <w:sz w:val="21"/>
          <w:szCs w:val="21"/>
          <w:highlight w:val="none"/>
        </w:rPr>
      </w:pPr>
    </w:p>
    <w:p w14:paraId="297ECAE8">
      <w:pPr>
        <w:pStyle w:val="35"/>
        <w:adjustRightInd w:val="0"/>
        <w:snapToGrid w:val="0"/>
        <w:spacing w:line="360" w:lineRule="auto"/>
        <w:ind w:firstLine="422" w:firstLineChars="200"/>
        <w:rPr>
          <w:rFonts w:hint="eastAsia" w:hAnsi="宋体" w:eastAsia="宋体" w:cs="宋体"/>
          <w:b/>
          <w:color w:val="auto"/>
          <w:sz w:val="21"/>
          <w:szCs w:val="21"/>
          <w:highlight w:val="none"/>
        </w:rPr>
      </w:pPr>
    </w:p>
    <w:p w14:paraId="003AE680">
      <w:pPr>
        <w:pStyle w:val="35"/>
        <w:adjustRightInd w:val="0"/>
        <w:snapToGrid w:val="0"/>
        <w:spacing w:line="360" w:lineRule="auto"/>
        <w:ind w:firstLine="422" w:firstLineChars="200"/>
        <w:rPr>
          <w:rFonts w:hint="eastAsia" w:hAnsi="宋体" w:eastAsia="宋体" w:cs="宋体"/>
          <w:b/>
          <w:color w:val="auto"/>
          <w:sz w:val="21"/>
          <w:szCs w:val="21"/>
          <w:highlight w:val="none"/>
        </w:rPr>
      </w:pPr>
    </w:p>
    <w:p w14:paraId="6EA96329">
      <w:pPr>
        <w:pStyle w:val="35"/>
        <w:adjustRightInd w:val="0"/>
        <w:snapToGrid w:val="0"/>
        <w:spacing w:line="360" w:lineRule="auto"/>
        <w:ind w:firstLine="422" w:firstLineChars="200"/>
        <w:rPr>
          <w:rFonts w:hint="eastAsia" w:hAnsi="宋体" w:eastAsia="宋体" w:cs="宋体"/>
          <w:b/>
          <w:color w:val="auto"/>
          <w:sz w:val="21"/>
          <w:szCs w:val="21"/>
          <w:highlight w:val="none"/>
        </w:rPr>
      </w:pPr>
    </w:p>
    <w:p w14:paraId="734E119B">
      <w:pPr>
        <w:pStyle w:val="35"/>
        <w:adjustRightInd w:val="0"/>
        <w:snapToGrid w:val="0"/>
        <w:spacing w:line="360" w:lineRule="auto"/>
        <w:ind w:firstLine="422" w:firstLineChars="200"/>
        <w:rPr>
          <w:rFonts w:hint="eastAsia" w:hAnsi="宋体" w:eastAsia="宋体" w:cs="宋体"/>
          <w:b/>
          <w:color w:val="auto"/>
          <w:sz w:val="21"/>
          <w:szCs w:val="21"/>
          <w:highlight w:val="none"/>
        </w:rPr>
      </w:pPr>
    </w:p>
    <w:p w14:paraId="15065D53">
      <w:pPr>
        <w:pStyle w:val="35"/>
        <w:adjustRightInd w:val="0"/>
        <w:snapToGrid w:val="0"/>
        <w:spacing w:line="360" w:lineRule="auto"/>
        <w:ind w:firstLine="422" w:firstLineChars="200"/>
        <w:rPr>
          <w:rFonts w:hint="eastAsia" w:hAnsi="宋体" w:eastAsia="宋体" w:cs="宋体"/>
          <w:b/>
          <w:color w:val="auto"/>
          <w:sz w:val="21"/>
          <w:szCs w:val="21"/>
          <w:highlight w:val="none"/>
        </w:rPr>
      </w:pPr>
    </w:p>
    <w:p w14:paraId="3036EFED">
      <w:pPr>
        <w:pStyle w:val="35"/>
        <w:adjustRightInd w:val="0"/>
        <w:snapToGrid w:val="0"/>
        <w:spacing w:line="360" w:lineRule="auto"/>
        <w:ind w:firstLine="422" w:firstLineChars="200"/>
        <w:rPr>
          <w:rFonts w:hint="eastAsia" w:hAnsi="宋体" w:eastAsia="宋体" w:cs="宋体"/>
          <w:b/>
          <w:color w:val="auto"/>
          <w:sz w:val="21"/>
          <w:szCs w:val="21"/>
          <w:highlight w:val="none"/>
        </w:rPr>
      </w:pPr>
    </w:p>
    <w:p w14:paraId="2D04F92B">
      <w:pPr>
        <w:pStyle w:val="313"/>
        <w:numPr>
          <w:ilvl w:val="0"/>
          <w:numId w:val="12"/>
        </w:numPr>
        <w:adjustRightInd w:val="0"/>
        <w:snapToGrid w:val="0"/>
        <w:spacing w:before="0" w:after="0" w:line="360" w:lineRule="auto"/>
        <w:rPr>
          <w:rFonts w:hint="eastAsia" w:cs="宋体"/>
          <w:b/>
          <w:bCs/>
          <w:color w:val="auto"/>
          <w:sz w:val="32"/>
          <w:szCs w:val="32"/>
          <w:highlight w:val="none"/>
        </w:rPr>
      </w:pPr>
      <w:bookmarkStart w:id="54" w:name="_Toc11075"/>
      <w:bookmarkStart w:id="55" w:name="_Toc1623"/>
      <w:bookmarkStart w:id="56" w:name="_Toc3519"/>
      <w:bookmarkStart w:id="57" w:name="_Toc31964"/>
      <w:bookmarkStart w:id="58" w:name="_Toc8163"/>
      <w:bookmarkStart w:id="59" w:name="_Toc24992"/>
      <w:r>
        <w:rPr>
          <w:rFonts w:hint="eastAsia" w:cs="宋体"/>
          <w:b/>
          <w:bCs/>
          <w:color w:val="auto"/>
          <w:sz w:val="32"/>
          <w:szCs w:val="32"/>
          <w:highlight w:val="none"/>
        </w:rPr>
        <w:t>附件格式</w:t>
      </w:r>
      <w:bookmarkEnd w:id="54"/>
      <w:bookmarkEnd w:id="55"/>
      <w:bookmarkEnd w:id="56"/>
      <w:bookmarkEnd w:id="57"/>
      <w:bookmarkEnd w:id="58"/>
      <w:bookmarkEnd w:id="59"/>
    </w:p>
    <w:p w14:paraId="6C52F94D">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说明：</w:t>
      </w:r>
    </w:p>
    <w:p w14:paraId="420E8A2E">
      <w:pPr>
        <w:pStyle w:val="82"/>
        <w:ind w:firstLine="420"/>
        <w:rPr>
          <w:rFonts w:cs="宋体"/>
          <w:color w:val="auto"/>
          <w:sz w:val="21"/>
          <w:szCs w:val="21"/>
          <w:highlight w:val="none"/>
        </w:rPr>
      </w:pPr>
      <w:r>
        <w:rPr>
          <w:rFonts w:hint="eastAsia" w:cs="宋体"/>
          <w:color w:val="auto"/>
          <w:sz w:val="21"/>
          <w:szCs w:val="21"/>
          <w:highlight w:val="none"/>
        </w:rPr>
        <w:t>对本章所有的格式，供应商可根据自身情况进行补充和修改，但补充和修改不得造成与本格式内容有实质性的违背。</w:t>
      </w:r>
    </w:p>
    <w:p w14:paraId="355B79D0">
      <w:pPr>
        <w:pStyle w:val="82"/>
        <w:ind w:firstLine="420"/>
        <w:rPr>
          <w:rFonts w:cs="宋体"/>
          <w:color w:val="auto"/>
          <w:sz w:val="21"/>
          <w:szCs w:val="21"/>
          <w:highlight w:val="none"/>
        </w:rPr>
      </w:pPr>
    </w:p>
    <w:p w14:paraId="0E55D3D5">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附件1：开标一览表</w:t>
      </w:r>
    </w:p>
    <w:p w14:paraId="4A860590">
      <w:pPr>
        <w:spacing w:line="360" w:lineRule="auto"/>
        <w:jc w:val="center"/>
        <w:rPr>
          <w:rFonts w:ascii="宋体" w:hAnsi="宋体" w:cs="宋体"/>
          <w:b/>
          <w:color w:val="auto"/>
          <w:szCs w:val="21"/>
          <w:highlight w:val="none"/>
        </w:rPr>
      </w:pPr>
    </w:p>
    <w:p w14:paraId="1DCD6C58">
      <w:pPr>
        <w:spacing w:line="360" w:lineRule="auto"/>
        <w:jc w:val="center"/>
        <w:rPr>
          <w:rFonts w:ascii="宋体" w:hAnsi="宋体" w:cs="宋体"/>
          <w:b/>
          <w:color w:val="auto"/>
          <w:szCs w:val="21"/>
          <w:highlight w:val="none"/>
        </w:rPr>
      </w:pPr>
    </w:p>
    <w:p w14:paraId="1E802FC8">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开标一览表</w:t>
      </w:r>
    </w:p>
    <w:p w14:paraId="4AA6001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采购编号：</w:t>
      </w:r>
    </w:p>
    <w:tbl>
      <w:tblPr>
        <w:tblStyle w:val="6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833"/>
        <w:gridCol w:w="3657"/>
        <w:gridCol w:w="2466"/>
      </w:tblGrid>
      <w:tr w14:paraId="49BFA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925" w:type="pct"/>
            <w:tcBorders>
              <w:top w:val="single" w:color="auto" w:sz="4" w:space="0"/>
              <w:left w:val="single" w:color="auto" w:sz="4" w:space="0"/>
              <w:bottom w:val="single" w:color="auto" w:sz="4" w:space="0"/>
              <w:right w:val="single" w:color="auto" w:sz="4" w:space="0"/>
            </w:tcBorders>
            <w:noWrap w:val="0"/>
            <w:vAlign w:val="center"/>
          </w:tcPr>
          <w:p w14:paraId="433F135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836" w:type="pct"/>
            <w:tcBorders>
              <w:top w:val="single" w:color="auto" w:sz="4" w:space="0"/>
              <w:left w:val="single" w:color="auto" w:sz="4" w:space="0"/>
              <w:bottom w:val="single" w:color="auto" w:sz="4" w:space="0"/>
              <w:right w:val="single" w:color="auto" w:sz="4" w:space="0"/>
            </w:tcBorders>
            <w:noWrap w:val="0"/>
            <w:vAlign w:val="center"/>
          </w:tcPr>
          <w:p w14:paraId="2EE9295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投标总报价（</w:t>
            </w:r>
            <w:r>
              <w:rPr>
                <w:rFonts w:hint="eastAsia" w:ascii="宋体" w:hAnsi="宋体" w:cs="宋体"/>
                <w:color w:val="auto"/>
                <w:szCs w:val="21"/>
                <w:highlight w:val="none"/>
                <w:lang w:val="zh-CN"/>
              </w:rPr>
              <w:t>元</w:t>
            </w:r>
            <w:r>
              <w:rPr>
                <w:rFonts w:hint="eastAsia" w:ascii="宋体" w:hAnsi="宋体" w:cs="宋体"/>
                <w:color w:val="auto"/>
                <w:szCs w:val="21"/>
                <w:highlight w:val="none"/>
              </w:rPr>
              <w:t>）</w:t>
            </w:r>
          </w:p>
        </w:tc>
        <w:tc>
          <w:tcPr>
            <w:tcW w:w="1238" w:type="pct"/>
            <w:tcBorders>
              <w:top w:val="single" w:color="auto" w:sz="4" w:space="0"/>
              <w:left w:val="single" w:color="auto" w:sz="4" w:space="0"/>
              <w:bottom w:val="single" w:color="auto" w:sz="4" w:space="0"/>
              <w:right w:val="single" w:color="auto" w:sz="4" w:space="0"/>
            </w:tcBorders>
            <w:noWrap w:val="0"/>
            <w:vAlign w:val="center"/>
          </w:tcPr>
          <w:p w14:paraId="6AD952A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541C6E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1925" w:type="pct"/>
            <w:tcBorders>
              <w:top w:val="single" w:color="auto" w:sz="4" w:space="0"/>
              <w:left w:val="single" w:color="auto" w:sz="4" w:space="0"/>
              <w:bottom w:val="single" w:color="auto" w:sz="4" w:space="0"/>
              <w:right w:val="single" w:color="auto" w:sz="4" w:space="0"/>
            </w:tcBorders>
            <w:noWrap w:val="0"/>
            <w:vAlign w:val="center"/>
          </w:tcPr>
          <w:p w14:paraId="3671F106">
            <w:pPr>
              <w:spacing w:line="360" w:lineRule="auto"/>
              <w:jc w:val="center"/>
              <w:rPr>
                <w:rFonts w:ascii="宋体" w:hAnsi="宋体" w:cs="宋体"/>
                <w:color w:val="auto"/>
                <w:szCs w:val="21"/>
                <w:highlight w:val="none"/>
              </w:rPr>
            </w:pPr>
          </w:p>
        </w:tc>
        <w:tc>
          <w:tcPr>
            <w:tcW w:w="1836" w:type="pct"/>
            <w:tcBorders>
              <w:top w:val="single" w:color="auto" w:sz="4" w:space="0"/>
              <w:left w:val="single" w:color="auto" w:sz="4" w:space="0"/>
              <w:bottom w:val="single" w:color="auto" w:sz="4" w:space="0"/>
              <w:right w:val="single" w:color="auto" w:sz="4" w:space="0"/>
            </w:tcBorders>
            <w:noWrap w:val="0"/>
            <w:vAlign w:val="center"/>
          </w:tcPr>
          <w:p w14:paraId="0ED01670">
            <w:pPr>
              <w:spacing w:line="360" w:lineRule="auto"/>
              <w:jc w:val="center"/>
              <w:rPr>
                <w:rFonts w:ascii="宋体" w:hAnsi="宋体" w:cs="宋体"/>
                <w:color w:val="auto"/>
                <w:szCs w:val="21"/>
                <w:highlight w:val="none"/>
              </w:rPr>
            </w:pPr>
          </w:p>
        </w:tc>
        <w:tc>
          <w:tcPr>
            <w:tcW w:w="1238" w:type="pct"/>
            <w:tcBorders>
              <w:top w:val="single" w:color="auto" w:sz="4" w:space="0"/>
              <w:left w:val="single" w:color="auto" w:sz="4" w:space="0"/>
              <w:bottom w:val="single" w:color="auto" w:sz="4" w:space="0"/>
              <w:right w:val="single" w:color="auto" w:sz="4" w:space="0"/>
            </w:tcBorders>
            <w:noWrap w:val="0"/>
            <w:vAlign w:val="center"/>
          </w:tcPr>
          <w:p w14:paraId="6DB68B91">
            <w:pPr>
              <w:spacing w:line="360" w:lineRule="auto"/>
              <w:jc w:val="center"/>
              <w:rPr>
                <w:rFonts w:ascii="宋体" w:hAnsi="宋体" w:cs="宋体"/>
                <w:color w:val="auto"/>
                <w:szCs w:val="21"/>
                <w:highlight w:val="none"/>
              </w:rPr>
            </w:pPr>
          </w:p>
        </w:tc>
      </w:tr>
    </w:tbl>
    <w:p w14:paraId="16B4CAE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磋商响应单位（签章）：</w:t>
      </w:r>
    </w:p>
    <w:p w14:paraId="36078D32">
      <w:pPr>
        <w:spacing w:line="360" w:lineRule="auto"/>
        <w:rPr>
          <w:rFonts w:ascii="宋体" w:hAnsi="宋体" w:cs="宋体"/>
          <w:color w:val="auto"/>
          <w:szCs w:val="21"/>
          <w:highlight w:val="none"/>
        </w:rPr>
      </w:pPr>
      <w:r>
        <w:rPr>
          <w:rFonts w:hint="eastAsia" w:ascii="宋体" w:hAnsi="宋体" w:cs="宋体"/>
          <w:color w:val="auto"/>
          <w:szCs w:val="21"/>
          <w:highlight w:val="none"/>
        </w:rPr>
        <w:t>日期：</w:t>
      </w:r>
    </w:p>
    <w:p w14:paraId="309630A7">
      <w:pPr>
        <w:spacing w:line="360" w:lineRule="auto"/>
        <w:rPr>
          <w:rFonts w:ascii="宋体" w:hAnsi="宋体" w:cs="宋体"/>
          <w:color w:val="auto"/>
          <w:szCs w:val="21"/>
          <w:highlight w:val="none"/>
        </w:rPr>
      </w:pPr>
    </w:p>
    <w:p w14:paraId="0B728DF3">
      <w:pPr>
        <w:pStyle w:val="2"/>
        <w:pageBreakBefore/>
        <w:spacing w:before="0" w:after="0" w:line="360" w:lineRule="auto"/>
        <w:rPr>
          <w:rFonts w:ascii="宋体" w:hAnsi="宋体" w:cs="宋体"/>
          <w:color w:val="auto"/>
          <w:highlight w:val="none"/>
        </w:rPr>
        <w:sectPr>
          <w:pgSz w:w="11906" w:h="16838"/>
          <w:pgMar w:top="1440" w:right="1083" w:bottom="1440" w:left="1083" w:header="964" w:footer="964" w:gutter="0"/>
          <w:cols w:space="0" w:num="1"/>
          <w:docGrid w:linePitch="360" w:charSpace="0"/>
        </w:sectPr>
      </w:pPr>
      <w:r>
        <w:rPr>
          <w:rFonts w:hint="eastAsia" w:ascii="宋体" w:hAnsi="宋体" w:cs="宋体"/>
          <w:color w:val="auto"/>
          <w:sz w:val="21"/>
          <w:szCs w:val="21"/>
          <w:highlight w:val="none"/>
        </w:rPr>
        <w:t>附件2：磋商报价分析表（已标价工程量清单）</w:t>
      </w:r>
    </w:p>
    <w:p w14:paraId="7A15D0D8">
      <w:pPr>
        <w:pStyle w:val="2"/>
        <w:pageBreakBefore/>
        <w:spacing w:before="0" w:after="0" w:line="360" w:lineRule="auto"/>
        <w:rPr>
          <w:rFonts w:ascii="宋体" w:hAnsi="宋体" w:cs="宋体"/>
          <w:color w:val="auto"/>
          <w:sz w:val="21"/>
          <w:szCs w:val="21"/>
          <w:highlight w:val="none"/>
        </w:rPr>
      </w:pPr>
      <w:r>
        <w:rPr>
          <w:rFonts w:hint="eastAsia" w:ascii="宋体" w:hAnsi="宋体" w:cs="宋体"/>
          <w:color w:val="auto"/>
          <w:sz w:val="21"/>
          <w:szCs w:val="21"/>
          <w:highlight w:val="none"/>
        </w:rPr>
        <w:t>附件</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：关于资格文件的声明函</w:t>
      </w:r>
    </w:p>
    <w:p w14:paraId="15FD9CD5">
      <w:pPr>
        <w:pStyle w:val="17"/>
        <w:spacing w:line="360" w:lineRule="auto"/>
        <w:ind w:firstLine="0"/>
        <w:jc w:val="center"/>
        <w:rPr>
          <w:rFonts w:ascii="宋体" w:hAnsi="宋体" w:eastAsia="宋体" w:cs="宋体"/>
          <w:b/>
          <w:bCs/>
          <w:color w:val="auto"/>
          <w:sz w:val="21"/>
          <w:highlight w:val="none"/>
        </w:rPr>
      </w:pPr>
    </w:p>
    <w:p w14:paraId="17E02640">
      <w:pPr>
        <w:pStyle w:val="17"/>
        <w:spacing w:line="360" w:lineRule="auto"/>
        <w:ind w:firstLine="0"/>
        <w:jc w:val="center"/>
        <w:rPr>
          <w:rFonts w:ascii="宋体" w:hAnsi="宋体" w:eastAsia="宋体" w:cs="宋体"/>
          <w:b/>
          <w:bCs/>
          <w:color w:val="auto"/>
          <w:sz w:val="21"/>
          <w:highlight w:val="none"/>
        </w:rPr>
      </w:pPr>
      <w:r>
        <w:rPr>
          <w:rFonts w:hint="eastAsia" w:ascii="宋体" w:hAnsi="宋体" w:eastAsia="宋体" w:cs="宋体"/>
          <w:b/>
          <w:bCs/>
          <w:color w:val="auto"/>
          <w:sz w:val="21"/>
          <w:highlight w:val="none"/>
        </w:rPr>
        <w:t>关于资格文件的声明函</w:t>
      </w:r>
    </w:p>
    <w:p w14:paraId="475381ED">
      <w:pPr>
        <w:pStyle w:val="17"/>
        <w:spacing w:line="360" w:lineRule="auto"/>
        <w:ind w:firstLine="0"/>
        <w:rPr>
          <w:rFonts w:ascii="宋体" w:hAnsi="宋体" w:eastAsia="宋体" w:cs="宋体"/>
          <w:color w:val="auto"/>
          <w:sz w:val="21"/>
          <w:highlight w:val="none"/>
        </w:rPr>
      </w:pPr>
    </w:p>
    <w:p w14:paraId="3164FEF8">
      <w:pPr>
        <w:pStyle w:val="17"/>
        <w:spacing w:line="360" w:lineRule="auto"/>
        <w:ind w:firstLine="0"/>
        <w:rPr>
          <w:rFonts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w:t>
      </w:r>
    </w:p>
    <w:p w14:paraId="3354045F">
      <w:pPr>
        <w:pStyle w:val="17"/>
        <w:spacing w:line="360" w:lineRule="auto"/>
        <w:rPr>
          <w:rFonts w:ascii="宋体" w:hAnsi="宋体" w:eastAsia="宋体" w:cs="宋体"/>
          <w:color w:val="auto"/>
          <w:sz w:val="21"/>
          <w:szCs w:val="21"/>
          <w:highlight w:val="none"/>
        </w:rPr>
      </w:pPr>
      <w:r>
        <w:rPr>
          <w:rFonts w:hint="eastAsia" w:ascii="宋体" w:hAnsi="宋体" w:eastAsia="宋体" w:cs="宋体"/>
          <w:color w:val="auto"/>
          <w:sz w:val="21"/>
          <w:highlight w:val="none"/>
        </w:rPr>
        <w:t>本公司愿就由贵公司组织实施的编号为号的招标活动进行投标。本公司所提交的响应文件中所有关于投标资格的文件、证明和陈述均是真实的、准确的。本公司愿意提供采购文件中要求的所有资料，本公司承诺我单位符合采购文件中的所有资格要求。若与真实情况不符，本公司愿意承担由此而产生的一切后果。</w:t>
      </w:r>
    </w:p>
    <w:p w14:paraId="68EAED89">
      <w:pPr>
        <w:pStyle w:val="17"/>
        <w:spacing w:line="360" w:lineRule="auto"/>
        <w:jc w:val="both"/>
        <w:rPr>
          <w:rFonts w:ascii="宋体" w:hAnsi="宋体" w:eastAsia="宋体" w:cs="宋体"/>
          <w:color w:val="auto"/>
          <w:sz w:val="21"/>
          <w:highlight w:val="none"/>
        </w:rPr>
      </w:pPr>
    </w:p>
    <w:p w14:paraId="60370803">
      <w:pPr>
        <w:pStyle w:val="17"/>
        <w:spacing w:line="360" w:lineRule="auto"/>
        <w:jc w:val="both"/>
        <w:rPr>
          <w:rFonts w:ascii="宋体" w:hAnsi="宋体" w:eastAsia="宋体" w:cs="宋体"/>
          <w:color w:val="auto"/>
          <w:sz w:val="21"/>
          <w:highlight w:val="none"/>
        </w:rPr>
      </w:pPr>
      <w:r>
        <w:rPr>
          <w:rFonts w:hint="eastAsia" w:ascii="宋体" w:hAnsi="宋体" w:eastAsia="宋体" w:cs="宋体"/>
          <w:color w:val="auto"/>
          <w:sz w:val="21"/>
          <w:highlight w:val="none"/>
        </w:rPr>
        <w:t>磋商响应单位：（签章）</w:t>
      </w:r>
    </w:p>
    <w:p w14:paraId="7089C190">
      <w:pPr>
        <w:pStyle w:val="17"/>
        <w:spacing w:line="360" w:lineRule="auto"/>
        <w:jc w:val="both"/>
        <w:rPr>
          <w:rFonts w:ascii="宋体" w:hAnsi="宋体" w:eastAsia="宋体" w:cs="宋体"/>
          <w:color w:val="auto"/>
          <w:sz w:val="21"/>
          <w:szCs w:val="21"/>
          <w:highlight w:val="none"/>
        </w:rPr>
        <w:sectPr>
          <w:footerReference r:id="rId5" w:type="default"/>
          <w:pgSz w:w="11906" w:h="16838"/>
          <w:pgMar w:top="1440" w:right="1083" w:bottom="1440" w:left="1083" w:header="964" w:footer="964" w:gutter="0"/>
          <w:cols w:space="0" w:num="1"/>
          <w:docGrid w:linePitch="360" w:charSpace="0"/>
        </w:sectPr>
      </w:pPr>
      <w:r>
        <w:rPr>
          <w:rFonts w:hint="eastAsia" w:ascii="宋体" w:hAnsi="宋体" w:eastAsia="宋体" w:cs="宋体"/>
          <w:color w:val="auto"/>
          <w:sz w:val="21"/>
          <w:szCs w:val="21"/>
          <w:highlight w:val="none"/>
        </w:rPr>
        <w:t>日期：</w:t>
      </w:r>
    </w:p>
    <w:p w14:paraId="7E4AE8D5">
      <w:pPr>
        <w:widowControl/>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：技术及服务偏离表</w:t>
      </w:r>
    </w:p>
    <w:p w14:paraId="0B07E8BB">
      <w:pPr>
        <w:spacing w:line="360" w:lineRule="auto"/>
        <w:jc w:val="center"/>
        <w:rPr>
          <w:rFonts w:ascii="宋体" w:hAnsi="宋体" w:cs="宋体"/>
          <w:b/>
          <w:color w:val="auto"/>
          <w:szCs w:val="21"/>
          <w:highlight w:val="none"/>
        </w:rPr>
      </w:pPr>
    </w:p>
    <w:p w14:paraId="364A058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技术及服务偏离表</w:t>
      </w:r>
    </w:p>
    <w:p w14:paraId="6F609E7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采购编号：</w:t>
      </w:r>
    </w:p>
    <w:tbl>
      <w:tblPr>
        <w:tblStyle w:val="69"/>
        <w:tblW w:w="49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21"/>
        <w:gridCol w:w="1729"/>
        <w:gridCol w:w="1537"/>
        <w:gridCol w:w="1814"/>
        <w:gridCol w:w="1874"/>
      </w:tblGrid>
      <w:tr w14:paraId="4EC5C9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0"/>
            <w:vAlign w:val="center"/>
          </w:tcPr>
          <w:p w14:paraId="07856B6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901" w:type="dxa"/>
            <w:noWrap w:val="0"/>
            <w:vAlign w:val="center"/>
          </w:tcPr>
          <w:p w14:paraId="07F5BF8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1711" w:type="dxa"/>
            <w:noWrap w:val="0"/>
            <w:vAlign w:val="center"/>
          </w:tcPr>
          <w:p w14:paraId="1242F9D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采购要求</w:t>
            </w:r>
          </w:p>
        </w:tc>
        <w:tc>
          <w:tcPr>
            <w:tcW w:w="1521" w:type="dxa"/>
            <w:noWrap w:val="0"/>
            <w:vAlign w:val="center"/>
          </w:tcPr>
          <w:p w14:paraId="7D0FDB2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投标要求</w:t>
            </w:r>
          </w:p>
        </w:tc>
        <w:tc>
          <w:tcPr>
            <w:tcW w:w="1795" w:type="dxa"/>
            <w:noWrap w:val="0"/>
            <w:vAlign w:val="center"/>
          </w:tcPr>
          <w:p w14:paraId="3EFE2A2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偏离/响应</w:t>
            </w:r>
          </w:p>
        </w:tc>
        <w:tc>
          <w:tcPr>
            <w:tcW w:w="1855" w:type="dxa"/>
            <w:noWrap w:val="0"/>
            <w:vAlign w:val="center"/>
          </w:tcPr>
          <w:p w14:paraId="54F0DF1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说明</w:t>
            </w:r>
          </w:p>
        </w:tc>
      </w:tr>
      <w:tr w14:paraId="6A087A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0"/>
            <w:vAlign w:val="center"/>
          </w:tcPr>
          <w:p w14:paraId="5A2A0131">
            <w:pPr>
              <w:spacing w:line="360" w:lineRule="auto"/>
              <w:rPr>
                <w:rFonts w:ascii="宋体" w:hAnsi="宋体" w:cs="宋体"/>
                <w:color w:val="auto"/>
                <w:szCs w:val="21"/>
                <w:highlight w:val="none"/>
              </w:rPr>
            </w:pPr>
          </w:p>
        </w:tc>
        <w:tc>
          <w:tcPr>
            <w:tcW w:w="1901" w:type="dxa"/>
            <w:noWrap w:val="0"/>
            <w:vAlign w:val="center"/>
          </w:tcPr>
          <w:p w14:paraId="17E9E490">
            <w:pPr>
              <w:spacing w:line="360" w:lineRule="auto"/>
              <w:rPr>
                <w:rFonts w:ascii="宋体" w:hAnsi="宋体" w:cs="宋体"/>
                <w:color w:val="auto"/>
                <w:szCs w:val="21"/>
                <w:highlight w:val="none"/>
              </w:rPr>
            </w:pPr>
          </w:p>
        </w:tc>
        <w:tc>
          <w:tcPr>
            <w:tcW w:w="1711" w:type="dxa"/>
            <w:noWrap w:val="0"/>
            <w:vAlign w:val="center"/>
          </w:tcPr>
          <w:p w14:paraId="09029206">
            <w:pPr>
              <w:spacing w:line="360" w:lineRule="auto"/>
              <w:rPr>
                <w:rFonts w:ascii="宋体" w:hAnsi="宋体" w:cs="宋体"/>
                <w:color w:val="auto"/>
                <w:szCs w:val="21"/>
                <w:highlight w:val="none"/>
              </w:rPr>
            </w:pPr>
          </w:p>
        </w:tc>
        <w:tc>
          <w:tcPr>
            <w:tcW w:w="1521" w:type="dxa"/>
            <w:noWrap w:val="0"/>
            <w:vAlign w:val="center"/>
          </w:tcPr>
          <w:p w14:paraId="3CD00539">
            <w:pPr>
              <w:spacing w:line="360" w:lineRule="auto"/>
              <w:rPr>
                <w:rFonts w:ascii="宋体" w:hAnsi="宋体" w:cs="宋体"/>
                <w:color w:val="auto"/>
                <w:szCs w:val="21"/>
                <w:highlight w:val="none"/>
              </w:rPr>
            </w:pPr>
          </w:p>
        </w:tc>
        <w:tc>
          <w:tcPr>
            <w:tcW w:w="1795" w:type="dxa"/>
            <w:noWrap w:val="0"/>
            <w:vAlign w:val="center"/>
          </w:tcPr>
          <w:p w14:paraId="12D8512C">
            <w:pPr>
              <w:spacing w:line="360" w:lineRule="auto"/>
              <w:rPr>
                <w:rFonts w:ascii="宋体" w:hAnsi="宋体" w:cs="宋体"/>
                <w:color w:val="auto"/>
                <w:szCs w:val="21"/>
                <w:highlight w:val="none"/>
              </w:rPr>
            </w:pPr>
          </w:p>
        </w:tc>
        <w:tc>
          <w:tcPr>
            <w:tcW w:w="1855" w:type="dxa"/>
            <w:noWrap w:val="0"/>
            <w:vAlign w:val="center"/>
          </w:tcPr>
          <w:p w14:paraId="7744A385">
            <w:pPr>
              <w:spacing w:line="360" w:lineRule="auto"/>
              <w:rPr>
                <w:rFonts w:ascii="宋体" w:hAnsi="宋体" w:cs="宋体"/>
                <w:color w:val="auto"/>
                <w:szCs w:val="21"/>
                <w:highlight w:val="none"/>
              </w:rPr>
            </w:pPr>
          </w:p>
        </w:tc>
      </w:tr>
      <w:tr w14:paraId="1DD8A0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0"/>
            <w:vAlign w:val="center"/>
          </w:tcPr>
          <w:p w14:paraId="72B65822">
            <w:pPr>
              <w:spacing w:line="360" w:lineRule="auto"/>
              <w:rPr>
                <w:rFonts w:ascii="宋体" w:hAnsi="宋体" w:cs="宋体"/>
                <w:color w:val="auto"/>
                <w:szCs w:val="21"/>
                <w:highlight w:val="none"/>
              </w:rPr>
            </w:pPr>
          </w:p>
        </w:tc>
        <w:tc>
          <w:tcPr>
            <w:tcW w:w="1901" w:type="dxa"/>
            <w:noWrap w:val="0"/>
            <w:vAlign w:val="center"/>
          </w:tcPr>
          <w:p w14:paraId="5143A872">
            <w:pPr>
              <w:spacing w:line="360" w:lineRule="auto"/>
              <w:rPr>
                <w:rFonts w:ascii="宋体" w:hAnsi="宋体" w:cs="宋体"/>
                <w:color w:val="auto"/>
                <w:szCs w:val="21"/>
                <w:highlight w:val="none"/>
              </w:rPr>
            </w:pPr>
          </w:p>
        </w:tc>
        <w:tc>
          <w:tcPr>
            <w:tcW w:w="1711" w:type="dxa"/>
            <w:noWrap w:val="0"/>
            <w:vAlign w:val="center"/>
          </w:tcPr>
          <w:p w14:paraId="20356F58">
            <w:pPr>
              <w:spacing w:line="360" w:lineRule="auto"/>
              <w:rPr>
                <w:rFonts w:ascii="宋体" w:hAnsi="宋体" w:cs="宋体"/>
                <w:color w:val="auto"/>
                <w:szCs w:val="21"/>
                <w:highlight w:val="none"/>
              </w:rPr>
            </w:pPr>
          </w:p>
        </w:tc>
        <w:tc>
          <w:tcPr>
            <w:tcW w:w="1521" w:type="dxa"/>
            <w:noWrap w:val="0"/>
            <w:vAlign w:val="center"/>
          </w:tcPr>
          <w:p w14:paraId="66AE05D3">
            <w:pPr>
              <w:spacing w:line="360" w:lineRule="auto"/>
              <w:rPr>
                <w:rFonts w:ascii="宋体" w:hAnsi="宋体" w:cs="宋体"/>
                <w:color w:val="auto"/>
                <w:szCs w:val="21"/>
                <w:highlight w:val="none"/>
              </w:rPr>
            </w:pPr>
          </w:p>
        </w:tc>
        <w:tc>
          <w:tcPr>
            <w:tcW w:w="1795" w:type="dxa"/>
            <w:noWrap w:val="0"/>
            <w:vAlign w:val="center"/>
          </w:tcPr>
          <w:p w14:paraId="67147329">
            <w:pPr>
              <w:spacing w:line="360" w:lineRule="auto"/>
              <w:rPr>
                <w:rFonts w:ascii="宋体" w:hAnsi="宋体" w:cs="宋体"/>
                <w:color w:val="auto"/>
                <w:szCs w:val="21"/>
                <w:highlight w:val="none"/>
              </w:rPr>
            </w:pPr>
          </w:p>
        </w:tc>
        <w:tc>
          <w:tcPr>
            <w:tcW w:w="1855" w:type="dxa"/>
            <w:noWrap w:val="0"/>
            <w:vAlign w:val="center"/>
          </w:tcPr>
          <w:p w14:paraId="0A4763C7">
            <w:pPr>
              <w:spacing w:line="360" w:lineRule="auto"/>
              <w:rPr>
                <w:rFonts w:ascii="宋体" w:hAnsi="宋体" w:cs="宋体"/>
                <w:color w:val="auto"/>
                <w:szCs w:val="21"/>
                <w:highlight w:val="none"/>
              </w:rPr>
            </w:pPr>
          </w:p>
        </w:tc>
      </w:tr>
      <w:tr w14:paraId="3F57F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0"/>
            <w:vAlign w:val="center"/>
          </w:tcPr>
          <w:p w14:paraId="1E55F718">
            <w:pPr>
              <w:spacing w:line="360" w:lineRule="auto"/>
              <w:rPr>
                <w:rFonts w:ascii="宋体" w:hAnsi="宋体" w:cs="宋体"/>
                <w:color w:val="auto"/>
                <w:szCs w:val="21"/>
                <w:highlight w:val="none"/>
              </w:rPr>
            </w:pPr>
          </w:p>
        </w:tc>
        <w:tc>
          <w:tcPr>
            <w:tcW w:w="1901" w:type="dxa"/>
            <w:noWrap w:val="0"/>
            <w:vAlign w:val="center"/>
          </w:tcPr>
          <w:p w14:paraId="71347797">
            <w:pPr>
              <w:spacing w:line="360" w:lineRule="auto"/>
              <w:rPr>
                <w:rFonts w:ascii="宋体" w:hAnsi="宋体" w:cs="宋体"/>
                <w:color w:val="auto"/>
                <w:szCs w:val="21"/>
                <w:highlight w:val="none"/>
              </w:rPr>
            </w:pPr>
          </w:p>
        </w:tc>
        <w:tc>
          <w:tcPr>
            <w:tcW w:w="1711" w:type="dxa"/>
            <w:noWrap w:val="0"/>
            <w:vAlign w:val="center"/>
          </w:tcPr>
          <w:p w14:paraId="5731A05F">
            <w:pPr>
              <w:spacing w:line="360" w:lineRule="auto"/>
              <w:rPr>
                <w:rFonts w:ascii="宋体" w:hAnsi="宋体" w:cs="宋体"/>
                <w:color w:val="auto"/>
                <w:szCs w:val="21"/>
                <w:highlight w:val="none"/>
              </w:rPr>
            </w:pPr>
          </w:p>
        </w:tc>
        <w:tc>
          <w:tcPr>
            <w:tcW w:w="1521" w:type="dxa"/>
            <w:noWrap w:val="0"/>
            <w:vAlign w:val="center"/>
          </w:tcPr>
          <w:p w14:paraId="27007FFC">
            <w:pPr>
              <w:spacing w:line="360" w:lineRule="auto"/>
              <w:rPr>
                <w:rFonts w:ascii="宋体" w:hAnsi="宋体" w:cs="宋体"/>
                <w:color w:val="auto"/>
                <w:szCs w:val="21"/>
                <w:highlight w:val="none"/>
              </w:rPr>
            </w:pPr>
          </w:p>
        </w:tc>
        <w:tc>
          <w:tcPr>
            <w:tcW w:w="1795" w:type="dxa"/>
            <w:noWrap w:val="0"/>
            <w:vAlign w:val="center"/>
          </w:tcPr>
          <w:p w14:paraId="4B5FF0C2">
            <w:pPr>
              <w:spacing w:line="360" w:lineRule="auto"/>
              <w:rPr>
                <w:rFonts w:ascii="宋体" w:hAnsi="宋体" w:cs="宋体"/>
                <w:color w:val="auto"/>
                <w:szCs w:val="21"/>
                <w:highlight w:val="none"/>
              </w:rPr>
            </w:pPr>
          </w:p>
        </w:tc>
        <w:tc>
          <w:tcPr>
            <w:tcW w:w="1855" w:type="dxa"/>
            <w:noWrap w:val="0"/>
            <w:vAlign w:val="center"/>
          </w:tcPr>
          <w:p w14:paraId="39F90684">
            <w:pPr>
              <w:spacing w:line="360" w:lineRule="auto"/>
              <w:rPr>
                <w:rFonts w:ascii="宋体" w:hAnsi="宋体" w:cs="宋体"/>
                <w:color w:val="auto"/>
                <w:szCs w:val="21"/>
                <w:highlight w:val="none"/>
              </w:rPr>
            </w:pPr>
          </w:p>
        </w:tc>
      </w:tr>
      <w:tr w14:paraId="7C8DA2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0"/>
            <w:vAlign w:val="center"/>
          </w:tcPr>
          <w:p w14:paraId="777E7042">
            <w:pPr>
              <w:spacing w:line="360" w:lineRule="auto"/>
              <w:rPr>
                <w:rFonts w:ascii="宋体" w:hAnsi="宋体" w:cs="宋体"/>
                <w:color w:val="auto"/>
                <w:szCs w:val="21"/>
                <w:highlight w:val="none"/>
              </w:rPr>
            </w:pPr>
          </w:p>
        </w:tc>
        <w:tc>
          <w:tcPr>
            <w:tcW w:w="1901" w:type="dxa"/>
            <w:noWrap w:val="0"/>
            <w:vAlign w:val="center"/>
          </w:tcPr>
          <w:p w14:paraId="766E481B">
            <w:pPr>
              <w:spacing w:line="360" w:lineRule="auto"/>
              <w:rPr>
                <w:rFonts w:ascii="宋体" w:hAnsi="宋体" w:cs="宋体"/>
                <w:color w:val="auto"/>
                <w:szCs w:val="21"/>
                <w:highlight w:val="none"/>
              </w:rPr>
            </w:pPr>
          </w:p>
        </w:tc>
        <w:tc>
          <w:tcPr>
            <w:tcW w:w="1711" w:type="dxa"/>
            <w:noWrap w:val="0"/>
            <w:vAlign w:val="center"/>
          </w:tcPr>
          <w:p w14:paraId="5083E466">
            <w:pPr>
              <w:spacing w:line="360" w:lineRule="auto"/>
              <w:rPr>
                <w:rFonts w:ascii="宋体" w:hAnsi="宋体" w:cs="宋体"/>
                <w:color w:val="auto"/>
                <w:szCs w:val="21"/>
                <w:highlight w:val="none"/>
              </w:rPr>
            </w:pPr>
          </w:p>
        </w:tc>
        <w:tc>
          <w:tcPr>
            <w:tcW w:w="1521" w:type="dxa"/>
            <w:noWrap w:val="0"/>
            <w:vAlign w:val="center"/>
          </w:tcPr>
          <w:p w14:paraId="045D5BB7">
            <w:pPr>
              <w:spacing w:line="360" w:lineRule="auto"/>
              <w:rPr>
                <w:rFonts w:ascii="宋体" w:hAnsi="宋体" w:cs="宋体"/>
                <w:color w:val="auto"/>
                <w:szCs w:val="21"/>
                <w:highlight w:val="none"/>
              </w:rPr>
            </w:pPr>
          </w:p>
        </w:tc>
        <w:tc>
          <w:tcPr>
            <w:tcW w:w="1795" w:type="dxa"/>
            <w:noWrap w:val="0"/>
            <w:vAlign w:val="center"/>
          </w:tcPr>
          <w:p w14:paraId="4CC333FA">
            <w:pPr>
              <w:spacing w:line="360" w:lineRule="auto"/>
              <w:rPr>
                <w:rFonts w:ascii="宋体" w:hAnsi="宋体" w:cs="宋体"/>
                <w:color w:val="auto"/>
                <w:szCs w:val="21"/>
                <w:highlight w:val="none"/>
              </w:rPr>
            </w:pPr>
          </w:p>
        </w:tc>
        <w:tc>
          <w:tcPr>
            <w:tcW w:w="1855" w:type="dxa"/>
            <w:noWrap w:val="0"/>
            <w:vAlign w:val="center"/>
          </w:tcPr>
          <w:p w14:paraId="29B2DF4B">
            <w:pPr>
              <w:spacing w:line="360" w:lineRule="auto"/>
              <w:rPr>
                <w:rFonts w:ascii="宋体" w:hAnsi="宋体" w:cs="宋体"/>
                <w:color w:val="auto"/>
                <w:szCs w:val="21"/>
                <w:highlight w:val="none"/>
              </w:rPr>
            </w:pPr>
          </w:p>
        </w:tc>
      </w:tr>
      <w:tr w14:paraId="78BEC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0"/>
            <w:vAlign w:val="center"/>
          </w:tcPr>
          <w:p w14:paraId="1A6ACA05">
            <w:pPr>
              <w:spacing w:line="360" w:lineRule="auto"/>
              <w:rPr>
                <w:rFonts w:ascii="宋体" w:hAnsi="宋体" w:cs="宋体"/>
                <w:color w:val="auto"/>
                <w:szCs w:val="21"/>
                <w:highlight w:val="none"/>
              </w:rPr>
            </w:pPr>
          </w:p>
        </w:tc>
        <w:tc>
          <w:tcPr>
            <w:tcW w:w="1901" w:type="dxa"/>
            <w:noWrap w:val="0"/>
            <w:vAlign w:val="center"/>
          </w:tcPr>
          <w:p w14:paraId="49481B44">
            <w:pPr>
              <w:spacing w:line="360" w:lineRule="auto"/>
              <w:rPr>
                <w:rFonts w:ascii="宋体" w:hAnsi="宋体" w:cs="宋体"/>
                <w:color w:val="auto"/>
                <w:szCs w:val="21"/>
                <w:highlight w:val="none"/>
              </w:rPr>
            </w:pPr>
          </w:p>
        </w:tc>
        <w:tc>
          <w:tcPr>
            <w:tcW w:w="1711" w:type="dxa"/>
            <w:noWrap w:val="0"/>
            <w:vAlign w:val="center"/>
          </w:tcPr>
          <w:p w14:paraId="1308B769">
            <w:pPr>
              <w:spacing w:line="360" w:lineRule="auto"/>
              <w:rPr>
                <w:rFonts w:ascii="宋体" w:hAnsi="宋体" w:cs="宋体"/>
                <w:color w:val="auto"/>
                <w:szCs w:val="21"/>
                <w:highlight w:val="none"/>
              </w:rPr>
            </w:pPr>
          </w:p>
        </w:tc>
        <w:tc>
          <w:tcPr>
            <w:tcW w:w="1521" w:type="dxa"/>
            <w:noWrap w:val="0"/>
            <w:vAlign w:val="center"/>
          </w:tcPr>
          <w:p w14:paraId="1B723D81">
            <w:pPr>
              <w:spacing w:line="360" w:lineRule="auto"/>
              <w:rPr>
                <w:rFonts w:ascii="宋体" w:hAnsi="宋体" w:cs="宋体"/>
                <w:color w:val="auto"/>
                <w:szCs w:val="21"/>
                <w:highlight w:val="none"/>
              </w:rPr>
            </w:pPr>
          </w:p>
        </w:tc>
        <w:tc>
          <w:tcPr>
            <w:tcW w:w="1795" w:type="dxa"/>
            <w:noWrap w:val="0"/>
            <w:vAlign w:val="center"/>
          </w:tcPr>
          <w:p w14:paraId="54CBE228">
            <w:pPr>
              <w:spacing w:line="360" w:lineRule="auto"/>
              <w:rPr>
                <w:rFonts w:ascii="宋体" w:hAnsi="宋体" w:cs="宋体"/>
                <w:color w:val="auto"/>
                <w:szCs w:val="21"/>
                <w:highlight w:val="none"/>
              </w:rPr>
            </w:pPr>
          </w:p>
        </w:tc>
        <w:tc>
          <w:tcPr>
            <w:tcW w:w="1855" w:type="dxa"/>
            <w:noWrap w:val="0"/>
            <w:vAlign w:val="center"/>
          </w:tcPr>
          <w:p w14:paraId="47C94924">
            <w:pPr>
              <w:spacing w:line="360" w:lineRule="auto"/>
              <w:rPr>
                <w:rFonts w:ascii="宋体" w:hAnsi="宋体" w:cs="宋体"/>
                <w:color w:val="auto"/>
                <w:szCs w:val="21"/>
                <w:highlight w:val="none"/>
              </w:rPr>
            </w:pPr>
          </w:p>
        </w:tc>
      </w:tr>
      <w:tr w14:paraId="289E14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0"/>
            <w:vAlign w:val="center"/>
          </w:tcPr>
          <w:p w14:paraId="617ADDC3">
            <w:pPr>
              <w:spacing w:line="360" w:lineRule="auto"/>
              <w:rPr>
                <w:rFonts w:ascii="宋体" w:hAnsi="宋体" w:cs="宋体"/>
                <w:color w:val="auto"/>
                <w:szCs w:val="21"/>
                <w:highlight w:val="none"/>
              </w:rPr>
            </w:pPr>
          </w:p>
        </w:tc>
        <w:tc>
          <w:tcPr>
            <w:tcW w:w="1901" w:type="dxa"/>
            <w:noWrap w:val="0"/>
            <w:vAlign w:val="center"/>
          </w:tcPr>
          <w:p w14:paraId="18EB2C07">
            <w:pPr>
              <w:spacing w:line="360" w:lineRule="auto"/>
              <w:rPr>
                <w:rFonts w:ascii="宋体" w:hAnsi="宋体" w:cs="宋体"/>
                <w:color w:val="auto"/>
                <w:szCs w:val="21"/>
                <w:highlight w:val="none"/>
              </w:rPr>
            </w:pPr>
          </w:p>
        </w:tc>
        <w:tc>
          <w:tcPr>
            <w:tcW w:w="1711" w:type="dxa"/>
            <w:noWrap w:val="0"/>
            <w:vAlign w:val="center"/>
          </w:tcPr>
          <w:p w14:paraId="10B66874">
            <w:pPr>
              <w:spacing w:line="360" w:lineRule="auto"/>
              <w:rPr>
                <w:rFonts w:ascii="宋体" w:hAnsi="宋体" w:cs="宋体"/>
                <w:color w:val="auto"/>
                <w:szCs w:val="21"/>
                <w:highlight w:val="none"/>
              </w:rPr>
            </w:pPr>
          </w:p>
        </w:tc>
        <w:tc>
          <w:tcPr>
            <w:tcW w:w="1521" w:type="dxa"/>
            <w:noWrap w:val="0"/>
            <w:vAlign w:val="center"/>
          </w:tcPr>
          <w:p w14:paraId="4653E139">
            <w:pPr>
              <w:spacing w:line="360" w:lineRule="auto"/>
              <w:rPr>
                <w:rFonts w:ascii="宋体" w:hAnsi="宋体" w:cs="宋体"/>
                <w:color w:val="auto"/>
                <w:szCs w:val="21"/>
                <w:highlight w:val="none"/>
              </w:rPr>
            </w:pPr>
          </w:p>
        </w:tc>
        <w:tc>
          <w:tcPr>
            <w:tcW w:w="1795" w:type="dxa"/>
            <w:noWrap w:val="0"/>
            <w:vAlign w:val="center"/>
          </w:tcPr>
          <w:p w14:paraId="3DDBFDED">
            <w:pPr>
              <w:spacing w:line="360" w:lineRule="auto"/>
              <w:rPr>
                <w:rFonts w:ascii="宋体" w:hAnsi="宋体" w:cs="宋体"/>
                <w:color w:val="auto"/>
                <w:szCs w:val="21"/>
                <w:highlight w:val="none"/>
              </w:rPr>
            </w:pPr>
          </w:p>
        </w:tc>
        <w:tc>
          <w:tcPr>
            <w:tcW w:w="1855" w:type="dxa"/>
            <w:noWrap w:val="0"/>
            <w:vAlign w:val="center"/>
          </w:tcPr>
          <w:p w14:paraId="6E4552F1">
            <w:pPr>
              <w:spacing w:line="360" w:lineRule="auto"/>
              <w:rPr>
                <w:rFonts w:ascii="宋体" w:hAnsi="宋体" w:cs="宋体"/>
                <w:color w:val="auto"/>
                <w:szCs w:val="21"/>
                <w:highlight w:val="none"/>
              </w:rPr>
            </w:pPr>
          </w:p>
        </w:tc>
      </w:tr>
      <w:tr w14:paraId="1E2B55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0"/>
            <w:vAlign w:val="center"/>
          </w:tcPr>
          <w:p w14:paraId="0C4535D2">
            <w:pPr>
              <w:spacing w:line="360" w:lineRule="auto"/>
              <w:rPr>
                <w:rFonts w:ascii="宋体" w:hAnsi="宋体" w:cs="宋体"/>
                <w:color w:val="auto"/>
                <w:szCs w:val="21"/>
                <w:highlight w:val="none"/>
              </w:rPr>
            </w:pPr>
          </w:p>
        </w:tc>
        <w:tc>
          <w:tcPr>
            <w:tcW w:w="1901" w:type="dxa"/>
            <w:noWrap w:val="0"/>
            <w:vAlign w:val="center"/>
          </w:tcPr>
          <w:p w14:paraId="7005A819">
            <w:pPr>
              <w:spacing w:line="360" w:lineRule="auto"/>
              <w:rPr>
                <w:rFonts w:ascii="宋体" w:hAnsi="宋体" w:cs="宋体"/>
                <w:color w:val="auto"/>
                <w:szCs w:val="21"/>
                <w:highlight w:val="none"/>
              </w:rPr>
            </w:pPr>
          </w:p>
        </w:tc>
        <w:tc>
          <w:tcPr>
            <w:tcW w:w="1711" w:type="dxa"/>
            <w:noWrap w:val="0"/>
            <w:vAlign w:val="center"/>
          </w:tcPr>
          <w:p w14:paraId="3ADF8413">
            <w:pPr>
              <w:spacing w:line="360" w:lineRule="auto"/>
              <w:rPr>
                <w:rFonts w:ascii="宋体" w:hAnsi="宋体" w:cs="宋体"/>
                <w:color w:val="auto"/>
                <w:szCs w:val="21"/>
                <w:highlight w:val="none"/>
              </w:rPr>
            </w:pPr>
          </w:p>
        </w:tc>
        <w:tc>
          <w:tcPr>
            <w:tcW w:w="1521" w:type="dxa"/>
            <w:noWrap w:val="0"/>
            <w:vAlign w:val="center"/>
          </w:tcPr>
          <w:p w14:paraId="315E0F64">
            <w:pPr>
              <w:spacing w:line="360" w:lineRule="auto"/>
              <w:rPr>
                <w:rFonts w:ascii="宋体" w:hAnsi="宋体" w:cs="宋体"/>
                <w:color w:val="auto"/>
                <w:szCs w:val="21"/>
                <w:highlight w:val="none"/>
              </w:rPr>
            </w:pPr>
          </w:p>
        </w:tc>
        <w:tc>
          <w:tcPr>
            <w:tcW w:w="1795" w:type="dxa"/>
            <w:noWrap w:val="0"/>
            <w:vAlign w:val="center"/>
          </w:tcPr>
          <w:p w14:paraId="18B27239">
            <w:pPr>
              <w:spacing w:line="360" w:lineRule="auto"/>
              <w:rPr>
                <w:rFonts w:ascii="宋体" w:hAnsi="宋体" w:cs="宋体"/>
                <w:color w:val="auto"/>
                <w:szCs w:val="21"/>
                <w:highlight w:val="none"/>
              </w:rPr>
            </w:pPr>
          </w:p>
        </w:tc>
        <w:tc>
          <w:tcPr>
            <w:tcW w:w="1855" w:type="dxa"/>
            <w:noWrap w:val="0"/>
            <w:vAlign w:val="center"/>
          </w:tcPr>
          <w:p w14:paraId="683CEC00">
            <w:pPr>
              <w:spacing w:line="360" w:lineRule="auto"/>
              <w:rPr>
                <w:rFonts w:ascii="宋体" w:hAnsi="宋体" w:cs="宋体"/>
                <w:color w:val="auto"/>
                <w:szCs w:val="21"/>
                <w:highlight w:val="none"/>
              </w:rPr>
            </w:pPr>
          </w:p>
        </w:tc>
      </w:tr>
      <w:tr w14:paraId="1A4804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0"/>
            <w:vAlign w:val="center"/>
          </w:tcPr>
          <w:p w14:paraId="12B0869A">
            <w:pPr>
              <w:spacing w:line="360" w:lineRule="auto"/>
              <w:rPr>
                <w:rFonts w:ascii="宋体" w:hAnsi="宋体" w:cs="宋体"/>
                <w:color w:val="auto"/>
                <w:szCs w:val="21"/>
                <w:highlight w:val="none"/>
              </w:rPr>
            </w:pPr>
          </w:p>
        </w:tc>
        <w:tc>
          <w:tcPr>
            <w:tcW w:w="1901" w:type="dxa"/>
            <w:noWrap w:val="0"/>
            <w:vAlign w:val="center"/>
          </w:tcPr>
          <w:p w14:paraId="6D11E527">
            <w:pPr>
              <w:spacing w:line="360" w:lineRule="auto"/>
              <w:rPr>
                <w:rFonts w:ascii="宋体" w:hAnsi="宋体" w:cs="宋体"/>
                <w:color w:val="auto"/>
                <w:szCs w:val="21"/>
                <w:highlight w:val="none"/>
              </w:rPr>
            </w:pPr>
          </w:p>
        </w:tc>
        <w:tc>
          <w:tcPr>
            <w:tcW w:w="1711" w:type="dxa"/>
            <w:noWrap w:val="0"/>
            <w:vAlign w:val="center"/>
          </w:tcPr>
          <w:p w14:paraId="14C95E31">
            <w:pPr>
              <w:spacing w:line="360" w:lineRule="auto"/>
              <w:rPr>
                <w:rFonts w:ascii="宋体" w:hAnsi="宋体" w:cs="宋体"/>
                <w:color w:val="auto"/>
                <w:szCs w:val="21"/>
                <w:highlight w:val="none"/>
              </w:rPr>
            </w:pPr>
          </w:p>
        </w:tc>
        <w:tc>
          <w:tcPr>
            <w:tcW w:w="1521" w:type="dxa"/>
            <w:noWrap w:val="0"/>
            <w:vAlign w:val="center"/>
          </w:tcPr>
          <w:p w14:paraId="55C4B1A6">
            <w:pPr>
              <w:spacing w:line="360" w:lineRule="auto"/>
              <w:rPr>
                <w:rFonts w:ascii="宋体" w:hAnsi="宋体" w:cs="宋体"/>
                <w:color w:val="auto"/>
                <w:szCs w:val="21"/>
                <w:highlight w:val="none"/>
              </w:rPr>
            </w:pPr>
          </w:p>
        </w:tc>
        <w:tc>
          <w:tcPr>
            <w:tcW w:w="1795" w:type="dxa"/>
            <w:noWrap w:val="0"/>
            <w:vAlign w:val="center"/>
          </w:tcPr>
          <w:p w14:paraId="69DD5D52">
            <w:pPr>
              <w:spacing w:line="360" w:lineRule="auto"/>
              <w:rPr>
                <w:rFonts w:ascii="宋体" w:hAnsi="宋体" w:cs="宋体"/>
                <w:color w:val="auto"/>
                <w:szCs w:val="21"/>
                <w:highlight w:val="none"/>
              </w:rPr>
            </w:pPr>
          </w:p>
        </w:tc>
        <w:tc>
          <w:tcPr>
            <w:tcW w:w="1855" w:type="dxa"/>
            <w:noWrap w:val="0"/>
            <w:vAlign w:val="center"/>
          </w:tcPr>
          <w:p w14:paraId="07708FA4">
            <w:pPr>
              <w:spacing w:line="360" w:lineRule="auto"/>
              <w:rPr>
                <w:rFonts w:ascii="宋体" w:hAnsi="宋体" w:cs="宋体"/>
                <w:color w:val="auto"/>
                <w:szCs w:val="21"/>
                <w:highlight w:val="none"/>
              </w:rPr>
            </w:pPr>
          </w:p>
        </w:tc>
      </w:tr>
    </w:tbl>
    <w:p w14:paraId="04FC2FA1">
      <w:pPr>
        <w:spacing w:line="360" w:lineRule="auto"/>
        <w:ind w:left="735" w:hanging="735"/>
        <w:rPr>
          <w:rFonts w:ascii="宋体" w:hAnsi="宋体" w:cs="宋体"/>
          <w:color w:val="auto"/>
          <w:szCs w:val="21"/>
          <w:highlight w:val="none"/>
        </w:rPr>
      </w:pPr>
      <w:r>
        <w:rPr>
          <w:rFonts w:hint="eastAsia" w:ascii="宋体" w:hAnsi="宋体" w:cs="宋体"/>
          <w:color w:val="auto"/>
          <w:szCs w:val="21"/>
          <w:highlight w:val="none"/>
        </w:rPr>
        <w:t>注：1、磋商响应单位应对照采购文件技术（服务）要求等要求，所投标的物（服务）与采购文件的规定有偏离的，应在此表中申明与技术（服务）要求条文的偏差和例外。</w:t>
      </w:r>
    </w:p>
    <w:p w14:paraId="5CEAD86E">
      <w:pPr>
        <w:spacing w:line="360" w:lineRule="auto"/>
        <w:ind w:left="735" w:hanging="315"/>
        <w:rPr>
          <w:rFonts w:ascii="宋体" w:hAnsi="宋体" w:cs="宋体"/>
          <w:color w:val="auto"/>
          <w:szCs w:val="21"/>
          <w:highlight w:val="none"/>
        </w:rPr>
      </w:pPr>
      <w:r>
        <w:rPr>
          <w:rFonts w:hint="eastAsia" w:ascii="宋体" w:hAnsi="宋体" w:cs="宋体"/>
          <w:color w:val="auto"/>
          <w:szCs w:val="21"/>
          <w:highlight w:val="none"/>
        </w:rPr>
        <w:t>2、未在上表中说明的，如在响应文件其他内容中已有文字说明的，则以已有文字说明为准，否则，将被认为完全响应采购文件的规定。但该表不作为磋商响应单位对所投标的物（服务）关于技术（服务）要求等详细描述和说明的替代。</w:t>
      </w:r>
    </w:p>
    <w:p w14:paraId="0B09486D">
      <w:pPr>
        <w:spacing w:line="360" w:lineRule="auto"/>
        <w:rPr>
          <w:rFonts w:ascii="宋体" w:hAnsi="宋体" w:cs="宋体"/>
          <w:color w:val="auto"/>
          <w:szCs w:val="21"/>
          <w:highlight w:val="none"/>
        </w:rPr>
      </w:pPr>
    </w:p>
    <w:p w14:paraId="0721DA63">
      <w:pPr>
        <w:spacing w:line="360" w:lineRule="auto"/>
        <w:rPr>
          <w:rFonts w:ascii="宋体" w:hAnsi="宋体" w:cs="宋体"/>
          <w:color w:val="auto"/>
          <w:szCs w:val="21"/>
          <w:highlight w:val="none"/>
        </w:rPr>
      </w:pPr>
      <w:r>
        <w:rPr>
          <w:rFonts w:hint="eastAsia" w:ascii="宋体" w:hAnsi="宋体" w:cs="宋体"/>
          <w:color w:val="auto"/>
          <w:szCs w:val="21"/>
          <w:highlight w:val="none"/>
        </w:rPr>
        <w:t>磋商响应单位：（签章）</w:t>
      </w:r>
    </w:p>
    <w:p w14:paraId="139622D0">
      <w:pPr>
        <w:spacing w:line="360" w:lineRule="auto"/>
        <w:rPr>
          <w:rFonts w:ascii="宋体" w:hAnsi="宋体" w:cs="宋体"/>
          <w:b/>
          <w:color w:val="auto"/>
          <w:szCs w:val="21"/>
          <w:highlight w:val="none"/>
        </w:rPr>
      </w:pPr>
      <w:r>
        <w:rPr>
          <w:rFonts w:hint="eastAsia" w:ascii="宋体" w:hAnsi="宋体" w:cs="宋体"/>
          <w:color w:val="auto"/>
          <w:szCs w:val="21"/>
          <w:highlight w:val="none"/>
        </w:rPr>
        <w:t>日期：        年    月    日</w:t>
      </w:r>
      <w:r>
        <w:rPr>
          <w:rFonts w:hint="eastAsia" w:ascii="宋体" w:hAnsi="宋体" w:cs="宋体"/>
          <w:b/>
          <w:color w:val="auto"/>
          <w:szCs w:val="21"/>
          <w:highlight w:val="none"/>
        </w:rPr>
        <w:br w:type="page" w:clear="all"/>
      </w: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：商务条款偏离表</w:t>
      </w:r>
    </w:p>
    <w:p w14:paraId="4D2FC305">
      <w:pPr>
        <w:spacing w:line="360" w:lineRule="auto"/>
        <w:jc w:val="center"/>
        <w:rPr>
          <w:rFonts w:ascii="宋体" w:hAnsi="宋体" w:cs="宋体"/>
          <w:b/>
          <w:color w:val="auto"/>
          <w:szCs w:val="21"/>
          <w:highlight w:val="none"/>
        </w:rPr>
      </w:pPr>
    </w:p>
    <w:p w14:paraId="58EB52B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商务条款偏离表</w:t>
      </w:r>
    </w:p>
    <w:p w14:paraId="4729B24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采购编号：</w:t>
      </w:r>
    </w:p>
    <w:tbl>
      <w:tblPr>
        <w:tblStyle w:val="69"/>
        <w:tblW w:w="49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049"/>
        <w:gridCol w:w="2561"/>
        <w:gridCol w:w="2561"/>
        <w:gridCol w:w="1831"/>
      </w:tblGrid>
      <w:tr w14:paraId="79AA6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0"/>
            <w:vAlign w:val="center"/>
          </w:tcPr>
          <w:p w14:paraId="5A07851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920" w:type="dxa"/>
            <w:noWrap w:val="0"/>
            <w:vAlign w:val="center"/>
          </w:tcPr>
          <w:p w14:paraId="29FDD13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采购文件条目号</w:t>
            </w:r>
          </w:p>
        </w:tc>
        <w:tc>
          <w:tcPr>
            <w:tcW w:w="2400" w:type="dxa"/>
            <w:noWrap w:val="0"/>
            <w:vAlign w:val="center"/>
          </w:tcPr>
          <w:p w14:paraId="5D5385C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采购文件的商务条款</w:t>
            </w:r>
          </w:p>
        </w:tc>
        <w:tc>
          <w:tcPr>
            <w:tcW w:w="2400" w:type="dxa"/>
            <w:noWrap w:val="0"/>
            <w:vAlign w:val="center"/>
          </w:tcPr>
          <w:p w14:paraId="724D333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响应文件的商务条款</w:t>
            </w:r>
          </w:p>
        </w:tc>
        <w:tc>
          <w:tcPr>
            <w:tcW w:w="1716" w:type="dxa"/>
            <w:noWrap w:val="0"/>
            <w:vAlign w:val="center"/>
          </w:tcPr>
          <w:p w14:paraId="7F0E5E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说明</w:t>
            </w:r>
          </w:p>
        </w:tc>
      </w:tr>
      <w:tr w14:paraId="6B0091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0"/>
            <w:vAlign w:val="center"/>
          </w:tcPr>
          <w:p w14:paraId="5F6CDAE6">
            <w:pPr>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1920" w:type="dxa"/>
            <w:noWrap w:val="0"/>
            <w:vAlign w:val="center"/>
          </w:tcPr>
          <w:p w14:paraId="14E746AD">
            <w:pPr>
              <w:spacing w:line="360" w:lineRule="auto"/>
              <w:rPr>
                <w:rFonts w:ascii="宋体" w:hAnsi="宋体" w:cs="宋体"/>
                <w:color w:val="auto"/>
                <w:szCs w:val="21"/>
                <w:highlight w:val="none"/>
              </w:rPr>
            </w:pPr>
            <w:r>
              <w:rPr>
                <w:rFonts w:hint="eastAsia" w:ascii="宋体" w:hAnsi="宋体" w:cs="宋体"/>
                <w:color w:val="auto"/>
                <w:szCs w:val="21"/>
                <w:highlight w:val="none"/>
              </w:rPr>
              <w:t>工期</w:t>
            </w:r>
          </w:p>
        </w:tc>
        <w:tc>
          <w:tcPr>
            <w:tcW w:w="2400" w:type="dxa"/>
            <w:noWrap w:val="0"/>
            <w:vAlign w:val="center"/>
          </w:tcPr>
          <w:p w14:paraId="0DD92BBC">
            <w:pPr>
              <w:spacing w:line="360" w:lineRule="auto"/>
              <w:rPr>
                <w:rFonts w:ascii="宋体" w:hAnsi="宋体" w:cs="宋体"/>
                <w:color w:val="auto"/>
                <w:szCs w:val="21"/>
                <w:highlight w:val="none"/>
              </w:rPr>
            </w:pPr>
          </w:p>
        </w:tc>
        <w:tc>
          <w:tcPr>
            <w:tcW w:w="2400" w:type="dxa"/>
            <w:noWrap w:val="0"/>
            <w:vAlign w:val="center"/>
          </w:tcPr>
          <w:p w14:paraId="600D85FE">
            <w:pPr>
              <w:spacing w:line="360" w:lineRule="auto"/>
              <w:rPr>
                <w:rFonts w:ascii="宋体" w:hAnsi="宋体" w:cs="宋体"/>
                <w:color w:val="auto"/>
                <w:szCs w:val="21"/>
                <w:highlight w:val="none"/>
              </w:rPr>
            </w:pPr>
          </w:p>
        </w:tc>
        <w:tc>
          <w:tcPr>
            <w:tcW w:w="1716" w:type="dxa"/>
            <w:noWrap w:val="0"/>
            <w:vAlign w:val="center"/>
          </w:tcPr>
          <w:p w14:paraId="17A333E3">
            <w:pPr>
              <w:spacing w:line="360" w:lineRule="auto"/>
              <w:rPr>
                <w:rFonts w:ascii="宋体" w:hAnsi="宋体" w:cs="宋体"/>
                <w:color w:val="auto"/>
                <w:szCs w:val="21"/>
                <w:highlight w:val="none"/>
              </w:rPr>
            </w:pPr>
          </w:p>
        </w:tc>
      </w:tr>
      <w:tr w14:paraId="48E398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0"/>
            <w:vAlign w:val="center"/>
          </w:tcPr>
          <w:p w14:paraId="1D1F4CEA">
            <w:pPr>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1920" w:type="dxa"/>
            <w:noWrap w:val="0"/>
            <w:vAlign w:val="center"/>
          </w:tcPr>
          <w:p w14:paraId="7BACA6B5">
            <w:pPr>
              <w:spacing w:line="360" w:lineRule="auto"/>
              <w:rPr>
                <w:rFonts w:ascii="宋体" w:hAnsi="宋体" w:cs="宋体"/>
                <w:color w:val="auto"/>
                <w:szCs w:val="21"/>
                <w:highlight w:val="none"/>
              </w:rPr>
            </w:pPr>
            <w:r>
              <w:rPr>
                <w:rFonts w:hint="eastAsia" w:ascii="宋体" w:hAnsi="宋体" w:cs="宋体"/>
                <w:color w:val="auto"/>
                <w:szCs w:val="21"/>
                <w:highlight w:val="none"/>
              </w:rPr>
              <w:t>付款步骤</w:t>
            </w:r>
          </w:p>
        </w:tc>
        <w:tc>
          <w:tcPr>
            <w:tcW w:w="2400" w:type="dxa"/>
            <w:noWrap w:val="0"/>
            <w:vAlign w:val="center"/>
          </w:tcPr>
          <w:p w14:paraId="7FB46788">
            <w:pPr>
              <w:spacing w:line="360" w:lineRule="auto"/>
              <w:rPr>
                <w:rFonts w:ascii="宋体" w:hAnsi="宋体" w:cs="宋体"/>
                <w:color w:val="auto"/>
                <w:szCs w:val="21"/>
                <w:highlight w:val="none"/>
              </w:rPr>
            </w:pPr>
          </w:p>
        </w:tc>
        <w:tc>
          <w:tcPr>
            <w:tcW w:w="2400" w:type="dxa"/>
            <w:noWrap w:val="0"/>
            <w:vAlign w:val="center"/>
          </w:tcPr>
          <w:p w14:paraId="3F2DB118">
            <w:pPr>
              <w:spacing w:line="360" w:lineRule="auto"/>
              <w:rPr>
                <w:rFonts w:ascii="宋体" w:hAnsi="宋体" w:cs="宋体"/>
                <w:color w:val="auto"/>
                <w:szCs w:val="21"/>
                <w:highlight w:val="none"/>
              </w:rPr>
            </w:pPr>
          </w:p>
        </w:tc>
        <w:tc>
          <w:tcPr>
            <w:tcW w:w="1716" w:type="dxa"/>
            <w:noWrap w:val="0"/>
            <w:vAlign w:val="center"/>
          </w:tcPr>
          <w:p w14:paraId="1AB464D6">
            <w:pPr>
              <w:spacing w:line="360" w:lineRule="auto"/>
              <w:rPr>
                <w:rFonts w:ascii="宋体" w:hAnsi="宋体" w:cs="宋体"/>
                <w:color w:val="auto"/>
                <w:szCs w:val="21"/>
                <w:highlight w:val="none"/>
              </w:rPr>
            </w:pPr>
          </w:p>
        </w:tc>
      </w:tr>
      <w:tr w14:paraId="6D4032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0"/>
            <w:vAlign w:val="center"/>
          </w:tcPr>
          <w:p w14:paraId="78CC2F3F">
            <w:pPr>
              <w:spacing w:line="360" w:lineRule="auto"/>
              <w:rPr>
                <w:rFonts w:ascii="宋体" w:hAnsi="宋体" w:cs="宋体"/>
                <w:color w:val="auto"/>
                <w:szCs w:val="21"/>
                <w:highlight w:val="none"/>
              </w:rPr>
            </w:pPr>
            <w:r>
              <w:rPr>
                <w:rFonts w:hint="eastAsia" w:ascii="宋体" w:hAnsi="宋体" w:cs="宋体"/>
                <w:color w:val="auto"/>
                <w:szCs w:val="21"/>
                <w:highlight w:val="none"/>
              </w:rPr>
              <w:t>3</w:t>
            </w:r>
          </w:p>
        </w:tc>
        <w:tc>
          <w:tcPr>
            <w:tcW w:w="1920" w:type="dxa"/>
            <w:noWrap w:val="0"/>
            <w:vAlign w:val="center"/>
          </w:tcPr>
          <w:p w14:paraId="4552C37A">
            <w:pPr>
              <w:spacing w:line="360" w:lineRule="auto"/>
              <w:rPr>
                <w:rFonts w:ascii="宋体" w:hAnsi="宋体" w:cs="宋体"/>
                <w:color w:val="auto"/>
                <w:szCs w:val="21"/>
                <w:highlight w:val="none"/>
              </w:rPr>
            </w:pPr>
            <w:r>
              <w:rPr>
                <w:rFonts w:hint="eastAsia" w:ascii="宋体" w:hAnsi="宋体" w:cs="宋体"/>
                <w:color w:val="auto"/>
                <w:szCs w:val="21"/>
                <w:highlight w:val="none"/>
              </w:rPr>
              <w:t>合同条款</w:t>
            </w:r>
          </w:p>
        </w:tc>
        <w:tc>
          <w:tcPr>
            <w:tcW w:w="2400" w:type="dxa"/>
            <w:noWrap w:val="0"/>
            <w:vAlign w:val="center"/>
          </w:tcPr>
          <w:p w14:paraId="33AB552B">
            <w:pPr>
              <w:spacing w:line="360" w:lineRule="auto"/>
              <w:rPr>
                <w:rFonts w:ascii="宋体" w:hAnsi="宋体" w:cs="宋体"/>
                <w:color w:val="auto"/>
                <w:szCs w:val="21"/>
                <w:highlight w:val="none"/>
              </w:rPr>
            </w:pPr>
          </w:p>
        </w:tc>
        <w:tc>
          <w:tcPr>
            <w:tcW w:w="2400" w:type="dxa"/>
            <w:noWrap w:val="0"/>
            <w:vAlign w:val="center"/>
          </w:tcPr>
          <w:p w14:paraId="29474E57">
            <w:pPr>
              <w:spacing w:line="360" w:lineRule="auto"/>
              <w:rPr>
                <w:rFonts w:ascii="宋体" w:hAnsi="宋体" w:cs="宋体"/>
                <w:color w:val="auto"/>
                <w:szCs w:val="21"/>
                <w:highlight w:val="none"/>
              </w:rPr>
            </w:pPr>
          </w:p>
        </w:tc>
        <w:tc>
          <w:tcPr>
            <w:tcW w:w="1716" w:type="dxa"/>
            <w:noWrap w:val="0"/>
            <w:vAlign w:val="center"/>
          </w:tcPr>
          <w:p w14:paraId="71F2651B">
            <w:pPr>
              <w:spacing w:line="360" w:lineRule="auto"/>
              <w:rPr>
                <w:rFonts w:ascii="宋体" w:hAnsi="宋体" w:cs="宋体"/>
                <w:color w:val="auto"/>
                <w:szCs w:val="21"/>
                <w:highlight w:val="none"/>
              </w:rPr>
            </w:pPr>
          </w:p>
        </w:tc>
      </w:tr>
      <w:tr w14:paraId="78201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0"/>
            <w:vAlign w:val="center"/>
          </w:tcPr>
          <w:p w14:paraId="247D31E8">
            <w:pPr>
              <w:spacing w:line="360" w:lineRule="auto"/>
              <w:rPr>
                <w:rFonts w:ascii="宋体" w:hAnsi="宋体" w:cs="宋体"/>
                <w:color w:val="auto"/>
                <w:szCs w:val="21"/>
                <w:highlight w:val="none"/>
              </w:rPr>
            </w:pPr>
            <w:r>
              <w:rPr>
                <w:rFonts w:hint="eastAsia" w:ascii="宋体" w:hAnsi="宋体" w:cs="宋体"/>
                <w:color w:val="auto"/>
                <w:szCs w:val="21"/>
                <w:highlight w:val="none"/>
              </w:rPr>
              <w:t>4</w:t>
            </w:r>
          </w:p>
        </w:tc>
        <w:tc>
          <w:tcPr>
            <w:tcW w:w="1920" w:type="dxa"/>
            <w:noWrap w:val="0"/>
            <w:vAlign w:val="center"/>
          </w:tcPr>
          <w:p w14:paraId="4E9F1F4E">
            <w:pPr>
              <w:spacing w:line="360" w:lineRule="auto"/>
              <w:rPr>
                <w:rFonts w:ascii="宋体" w:hAnsi="宋体" w:cs="宋体"/>
                <w:color w:val="auto"/>
                <w:szCs w:val="21"/>
                <w:highlight w:val="none"/>
              </w:rPr>
            </w:pPr>
          </w:p>
        </w:tc>
        <w:tc>
          <w:tcPr>
            <w:tcW w:w="2400" w:type="dxa"/>
            <w:noWrap w:val="0"/>
            <w:vAlign w:val="center"/>
          </w:tcPr>
          <w:p w14:paraId="3D430E90">
            <w:pPr>
              <w:spacing w:line="360" w:lineRule="auto"/>
              <w:rPr>
                <w:rFonts w:ascii="宋体" w:hAnsi="宋体" w:cs="宋体"/>
                <w:color w:val="auto"/>
                <w:szCs w:val="21"/>
                <w:highlight w:val="none"/>
              </w:rPr>
            </w:pPr>
          </w:p>
        </w:tc>
        <w:tc>
          <w:tcPr>
            <w:tcW w:w="2400" w:type="dxa"/>
            <w:noWrap w:val="0"/>
            <w:vAlign w:val="center"/>
          </w:tcPr>
          <w:p w14:paraId="57E90D0B">
            <w:pPr>
              <w:spacing w:line="360" w:lineRule="auto"/>
              <w:rPr>
                <w:rFonts w:ascii="宋体" w:hAnsi="宋体" w:cs="宋体"/>
                <w:color w:val="auto"/>
                <w:szCs w:val="21"/>
                <w:highlight w:val="none"/>
              </w:rPr>
            </w:pPr>
          </w:p>
        </w:tc>
        <w:tc>
          <w:tcPr>
            <w:tcW w:w="1716" w:type="dxa"/>
            <w:noWrap w:val="0"/>
            <w:vAlign w:val="center"/>
          </w:tcPr>
          <w:p w14:paraId="0A006C2A">
            <w:pPr>
              <w:spacing w:line="360" w:lineRule="auto"/>
              <w:rPr>
                <w:rFonts w:ascii="宋体" w:hAnsi="宋体" w:cs="宋体"/>
                <w:color w:val="auto"/>
                <w:szCs w:val="21"/>
                <w:highlight w:val="none"/>
              </w:rPr>
            </w:pPr>
          </w:p>
        </w:tc>
      </w:tr>
      <w:tr w14:paraId="2DEFD2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0"/>
            <w:vAlign w:val="center"/>
          </w:tcPr>
          <w:p w14:paraId="55C06680">
            <w:pPr>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920" w:type="dxa"/>
            <w:noWrap w:val="0"/>
            <w:vAlign w:val="center"/>
          </w:tcPr>
          <w:p w14:paraId="66A24BA0">
            <w:pPr>
              <w:spacing w:line="360" w:lineRule="auto"/>
              <w:rPr>
                <w:rFonts w:ascii="宋体" w:hAnsi="宋体" w:cs="宋体"/>
                <w:color w:val="auto"/>
                <w:szCs w:val="21"/>
                <w:highlight w:val="none"/>
              </w:rPr>
            </w:pPr>
          </w:p>
        </w:tc>
        <w:tc>
          <w:tcPr>
            <w:tcW w:w="2400" w:type="dxa"/>
            <w:noWrap w:val="0"/>
            <w:vAlign w:val="center"/>
          </w:tcPr>
          <w:p w14:paraId="7610D31B">
            <w:pPr>
              <w:spacing w:line="360" w:lineRule="auto"/>
              <w:rPr>
                <w:rFonts w:ascii="宋体" w:hAnsi="宋体" w:cs="宋体"/>
                <w:color w:val="auto"/>
                <w:szCs w:val="21"/>
                <w:highlight w:val="none"/>
              </w:rPr>
            </w:pPr>
          </w:p>
        </w:tc>
        <w:tc>
          <w:tcPr>
            <w:tcW w:w="2400" w:type="dxa"/>
            <w:noWrap w:val="0"/>
            <w:vAlign w:val="center"/>
          </w:tcPr>
          <w:p w14:paraId="404F5FE3">
            <w:pPr>
              <w:spacing w:line="360" w:lineRule="auto"/>
              <w:rPr>
                <w:rFonts w:ascii="宋体" w:hAnsi="宋体" w:cs="宋体"/>
                <w:color w:val="auto"/>
                <w:szCs w:val="21"/>
                <w:highlight w:val="none"/>
              </w:rPr>
            </w:pPr>
          </w:p>
        </w:tc>
        <w:tc>
          <w:tcPr>
            <w:tcW w:w="1716" w:type="dxa"/>
            <w:noWrap w:val="0"/>
            <w:vAlign w:val="center"/>
          </w:tcPr>
          <w:p w14:paraId="29E08C5F">
            <w:pPr>
              <w:spacing w:line="360" w:lineRule="auto"/>
              <w:rPr>
                <w:rFonts w:ascii="宋体" w:hAnsi="宋体" w:cs="宋体"/>
                <w:color w:val="auto"/>
                <w:szCs w:val="21"/>
                <w:highlight w:val="none"/>
              </w:rPr>
            </w:pPr>
          </w:p>
        </w:tc>
      </w:tr>
      <w:tr w14:paraId="693A10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0"/>
            <w:vAlign w:val="center"/>
          </w:tcPr>
          <w:p w14:paraId="19DA48C6">
            <w:pPr>
              <w:spacing w:line="360" w:lineRule="auto"/>
              <w:rPr>
                <w:rFonts w:ascii="宋体" w:hAnsi="宋体" w:cs="宋体"/>
                <w:color w:val="auto"/>
                <w:szCs w:val="21"/>
                <w:highlight w:val="none"/>
              </w:rPr>
            </w:pPr>
          </w:p>
        </w:tc>
        <w:tc>
          <w:tcPr>
            <w:tcW w:w="1920" w:type="dxa"/>
            <w:noWrap w:val="0"/>
            <w:vAlign w:val="center"/>
          </w:tcPr>
          <w:p w14:paraId="61228722">
            <w:pPr>
              <w:spacing w:line="360" w:lineRule="auto"/>
              <w:rPr>
                <w:rFonts w:ascii="宋体" w:hAnsi="宋体" w:cs="宋体"/>
                <w:color w:val="auto"/>
                <w:szCs w:val="21"/>
                <w:highlight w:val="none"/>
              </w:rPr>
            </w:pPr>
          </w:p>
        </w:tc>
        <w:tc>
          <w:tcPr>
            <w:tcW w:w="2400" w:type="dxa"/>
            <w:noWrap w:val="0"/>
            <w:vAlign w:val="center"/>
          </w:tcPr>
          <w:p w14:paraId="6D014B10">
            <w:pPr>
              <w:spacing w:line="360" w:lineRule="auto"/>
              <w:rPr>
                <w:rFonts w:ascii="宋体" w:hAnsi="宋体" w:cs="宋体"/>
                <w:color w:val="auto"/>
                <w:szCs w:val="21"/>
                <w:highlight w:val="none"/>
              </w:rPr>
            </w:pPr>
          </w:p>
        </w:tc>
        <w:tc>
          <w:tcPr>
            <w:tcW w:w="2400" w:type="dxa"/>
            <w:noWrap w:val="0"/>
            <w:vAlign w:val="center"/>
          </w:tcPr>
          <w:p w14:paraId="5A61E926">
            <w:pPr>
              <w:spacing w:line="360" w:lineRule="auto"/>
              <w:rPr>
                <w:rFonts w:ascii="宋体" w:hAnsi="宋体" w:cs="宋体"/>
                <w:color w:val="auto"/>
                <w:szCs w:val="21"/>
                <w:highlight w:val="none"/>
              </w:rPr>
            </w:pPr>
          </w:p>
        </w:tc>
        <w:tc>
          <w:tcPr>
            <w:tcW w:w="1716" w:type="dxa"/>
            <w:noWrap w:val="0"/>
            <w:vAlign w:val="center"/>
          </w:tcPr>
          <w:p w14:paraId="5A90C94B">
            <w:pPr>
              <w:spacing w:line="360" w:lineRule="auto"/>
              <w:rPr>
                <w:rFonts w:ascii="宋体" w:hAnsi="宋体" w:cs="宋体"/>
                <w:color w:val="auto"/>
                <w:szCs w:val="21"/>
                <w:highlight w:val="none"/>
              </w:rPr>
            </w:pPr>
          </w:p>
        </w:tc>
      </w:tr>
      <w:tr w14:paraId="4FA1F8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0"/>
            <w:vAlign w:val="center"/>
          </w:tcPr>
          <w:p w14:paraId="068E2727">
            <w:pPr>
              <w:spacing w:line="360" w:lineRule="auto"/>
              <w:rPr>
                <w:rFonts w:ascii="宋体" w:hAnsi="宋体" w:cs="宋体"/>
                <w:color w:val="auto"/>
                <w:szCs w:val="21"/>
                <w:highlight w:val="none"/>
              </w:rPr>
            </w:pPr>
          </w:p>
        </w:tc>
        <w:tc>
          <w:tcPr>
            <w:tcW w:w="1920" w:type="dxa"/>
            <w:noWrap w:val="0"/>
            <w:vAlign w:val="center"/>
          </w:tcPr>
          <w:p w14:paraId="6F160B76">
            <w:pPr>
              <w:spacing w:line="360" w:lineRule="auto"/>
              <w:rPr>
                <w:rFonts w:ascii="宋体" w:hAnsi="宋体" w:cs="宋体"/>
                <w:color w:val="auto"/>
                <w:szCs w:val="21"/>
                <w:highlight w:val="none"/>
              </w:rPr>
            </w:pPr>
          </w:p>
        </w:tc>
        <w:tc>
          <w:tcPr>
            <w:tcW w:w="2400" w:type="dxa"/>
            <w:noWrap w:val="0"/>
            <w:vAlign w:val="center"/>
          </w:tcPr>
          <w:p w14:paraId="156A6DE2">
            <w:pPr>
              <w:spacing w:line="360" w:lineRule="auto"/>
              <w:rPr>
                <w:rFonts w:ascii="宋体" w:hAnsi="宋体" w:cs="宋体"/>
                <w:color w:val="auto"/>
                <w:szCs w:val="21"/>
                <w:highlight w:val="none"/>
              </w:rPr>
            </w:pPr>
          </w:p>
        </w:tc>
        <w:tc>
          <w:tcPr>
            <w:tcW w:w="2400" w:type="dxa"/>
            <w:noWrap w:val="0"/>
            <w:vAlign w:val="center"/>
          </w:tcPr>
          <w:p w14:paraId="7FDA9CB6">
            <w:pPr>
              <w:spacing w:line="360" w:lineRule="auto"/>
              <w:rPr>
                <w:rFonts w:ascii="宋体" w:hAnsi="宋体" w:cs="宋体"/>
                <w:color w:val="auto"/>
                <w:szCs w:val="21"/>
                <w:highlight w:val="none"/>
              </w:rPr>
            </w:pPr>
          </w:p>
        </w:tc>
        <w:tc>
          <w:tcPr>
            <w:tcW w:w="1716" w:type="dxa"/>
            <w:noWrap w:val="0"/>
            <w:vAlign w:val="center"/>
          </w:tcPr>
          <w:p w14:paraId="3502EDBF">
            <w:pPr>
              <w:spacing w:line="360" w:lineRule="auto"/>
              <w:rPr>
                <w:rFonts w:ascii="宋体" w:hAnsi="宋体" w:cs="宋体"/>
                <w:color w:val="auto"/>
                <w:szCs w:val="21"/>
                <w:highlight w:val="none"/>
              </w:rPr>
            </w:pPr>
          </w:p>
        </w:tc>
      </w:tr>
      <w:tr w14:paraId="08698D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0"/>
            <w:vAlign w:val="center"/>
          </w:tcPr>
          <w:p w14:paraId="4967A265">
            <w:pPr>
              <w:spacing w:line="360" w:lineRule="auto"/>
              <w:rPr>
                <w:rFonts w:ascii="宋体" w:hAnsi="宋体" w:cs="宋体"/>
                <w:color w:val="auto"/>
                <w:szCs w:val="21"/>
                <w:highlight w:val="none"/>
              </w:rPr>
            </w:pPr>
          </w:p>
        </w:tc>
        <w:tc>
          <w:tcPr>
            <w:tcW w:w="1920" w:type="dxa"/>
            <w:noWrap w:val="0"/>
            <w:vAlign w:val="center"/>
          </w:tcPr>
          <w:p w14:paraId="5BF2E0D6">
            <w:pPr>
              <w:spacing w:line="360" w:lineRule="auto"/>
              <w:rPr>
                <w:rFonts w:ascii="宋体" w:hAnsi="宋体" w:cs="宋体"/>
                <w:color w:val="auto"/>
                <w:szCs w:val="21"/>
                <w:highlight w:val="none"/>
              </w:rPr>
            </w:pPr>
          </w:p>
        </w:tc>
        <w:tc>
          <w:tcPr>
            <w:tcW w:w="2400" w:type="dxa"/>
            <w:noWrap w:val="0"/>
            <w:vAlign w:val="center"/>
          </w:tcPr>
          <w:p w14:paraId="6A0A9B73">
            <w:pPr>
              <w:spacing w:line="360" w:lineRule="auto"/>
              <w:rPr>
                <w:rFonts w:ascii="宋体" w:hAnsi="宋体" w:cs="宋体"/>
                <w:color w:val="auto"/>
                <w:szCs w:val="21"/>
                <w:highlight w:val="none"/>
              </w:rPr>
            </w:pPr>
          </w:p>
        </w:tc>
        <w:tc>
          <w:tcPr>
            <w:tcW w:w="2400" w:type="dxa"/>
            <w:noWrap w:val="0"/>
            <w:vAlign w:val="center"/>
          </w:tcPr>
          <w:p w14:paraId="6833DDF8">
            <w:pPr>
              <w:spacing w:line="360" w:lineRule="auto"/>
              <w:rPr>
                <w:rFonts w:ascii="宋体" w:hAnsi="宋体" w:cs="宋体"/>
                <w:color w:val="auto"/>
                <w:szCs w:val="21"/>
                <w:highlight w:val="none"/>
              </w:rPr>
            </w:pPr>
          </w:p>
        </w:tc>
        <w:tc>
          <w:tcPr>
            <w:tcW w:w="1716" w:type="dxa"/>
            <w:noWrap w:val="0"/>
            <w:vAlign w:val="center"/>
          </w:tcPr>
          <w:p w14:paraId="1728C135">
            <w:pPr>
              <w:spacing w:line="360" w:lineRule="auto"/>
              <w:rPr>
                <w:rFonts w:ascii="宋体" w:hAnsi="宋体" w:cs="宋体"/>
                <w:color w:val="auto"/>
                <w:szCs w:val="21"/>
                <w:highlight w:val="none"/>
              </w:rPr>
            </w:pPr>
          </w:p>
        </w:tc>
      </w:tr>
      <w:tr w14:paraId="143A45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0"/>
            <w:vAlign w:val="center"/>
          </w:tcPr>
          <w:p w14:paraId="2EBC6ACE">
            <w:pPr>
              <w:spacing w:line="360" w:lineRule="auto"/>
              <w:rPr>
                <w:rFonts w:ascii="宋体" w:hAnsi="宋体" w:cs="宋体"/>
                <w:color w:val="auto"/>
                <w:szCs w:val="21"/>
                <w:highlight w:val="none"/>
              </w:rPr>
            </w:pPr>
          </w:p>
        </w:tc>
        <w:tc>
          <w:tcPr>
            <w:tcW w:w="1920" w:type="dxa"/>
            <w:noWrap w:val="0"/>
            <w:vAlign w:val="center"/>
          </w:tcPr>
          <w:p w14:paraId="4B384180">
            <w:pPr>
              <w:spacing w:line="360" w:lineRule="auto"/>
              <w:rPr>
                <w:rFonts w:ascii="宋体" w:hAnsi="宋体" w:cs="宋体"/>
                <w:color w:val="auto"/>
                <w:szCs w:val="21"/>
                <w:highlight w:val="none"/>
              </w:rPr>
            </w:pPr>
          </w:p>
        </w:tc>
        <w:tc>
          <w:tcPr>
            <w:tcW w:w="2400" w:type="dxa"/>
            <w:noWrap w:val="0"/>
            <w:vAlign w:val="center"/>
          </w:tcPr>
          <w:p w14:paraId="31C5E0E9">
            <w:pPr>
              <w:spacing w:line="360" w:lineRule="auto"/>
              <w:rPr>
                <w:rFonts w:ascii="宋体" w:hAnsi="宋体" w:cs="宋体"/>
                <w:color w:val="auto"/>
                <w:szCs w:val="21"/>
                <w:highlight w:val="none"/>
              </w:rPr>
            </w:pPr>
          </w:p>
        </w:tc>
        <w:tc>
          <w:tcPr>
            <w:tcW w:w="2400" w:type="dxa"/>
            <w:noWrap w:val="0"/>
            <w:vAlign w:val="center"/>
          </w:tcPr>
          <w:p w14:paraId="5AB67BD1">
            <w:pPr>
              <w:spacing w:line="360" w:lineRule="auto"/>
              <w:rPr>
                <w:rFonts w:ascii="宋体" w:hAnsi="宋体" w:cs="宋体"/>
                <w:color w:val="auto"/>
                <w:szCs w:val="21"/>
                <w:highlight w:val="none"/>
              </w:rPr>
            </w:pPr>
          </w:p>
        </w:tc>
        <w:tc>
          <w:tcPr>
            <w:tcW w:w="1716" w:type="dxa"/>
            <w:noWrap w:val="0"/>
            <w:vAlign w:val="center"/>
          </w:tcPr>
          <w:p w14:paraId="160BEE2F">
            <w:pPr>
              <w:spacing w:line="360" w:lineRule="auto"/>
              <w:rPr>
                <w:rFonts w:ascii="宋体" w:hAnsi="宋体" w:cs="宋体"/>
                <w:color w:val="auto"/>
                <w:szCs w:val="21"/>
                <w:highlight w:val="none"/>
              </w:rPr>
            </w:pPr>
          </w:p>
        </w:tc>
      </w:tr>
      <w:tr w14:paraId="274589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0"/>
            <w:vAlign w:val="center"/>
          </w:tcPr>
          <w:p w14:paraId="5FB46D31">
            <w:pPr>
              <w:spacing w:line="360" w:lineRule="auto"/>
              <w:rPr>
                <w:rFonts w:ascii="宋体" w:hAnsi="宋体" w:cs="宋体"/>
                <w:color w:val="auto"/>
                <w:szCs w:val="21"/>
                <w:highlight w:val="none"/>
              </w:rPr>
            </w:pPr>
          </w:p>
        </w:tc>
        <w:tc>
          <w:tcPr>
            <w:tcW w:w="1920" w:type="dxa"/>
            <w:noWrap w:val="0"/>
            <w:vAlign w:val="center"/>
          </w:tcPr>
          <w:p w14:paraId="15D74DEF">
            <w:pPr>
              <w:spacing w:line="360" w:lineRule="auto"/>
              <w:rPr>
                <w:rFonts w:ascii="宋体" w:hAnsi="宋体" w:cs="宋体"/>
                <w:color w:val="auto"/>
                <w:szCs w:val="21"/>
                <w:highlight w:val="none"/>
              </w:rPr>
            </w:pPr>
          </w:p>
        </w:tc>
        <w:tc>
          <w:tcPr>
            <w:tcW w:w="2400" w:type="dxa"/>
            <w:noWrap w:val="0"/>
            <w:vAlign w:val="center"/>
          </w:tcPr>
          <w:p w14:paraId="3F56B288">
            <w:pPr>
              <w:spacing w:line="360" w:lineRule="auto"/>
              <w:rPr>
                <w:rFonts w:ascii="宋体" w:hAnsi="宋体" w:cs="宋体"/>
                <w:color w:val="auto"/>
                <w:szCs w:val="21"/>
                <w:highlight w:val="none"/>
              </w:rPr>
            </w:pPr>
          </w:p>
        </w:tc>
        <w:tc>
          <w:tcPr>
            <w:tcW w:w="2400" w:type="dxa"/>
            <w:noWrap w:val="0"/>
            <w:vAlign w:val="center"/>
          </w:tcPr>
          <w:p w14:paraId="73A04E91">
            <w:pPr>
              <w:spacing w:line="360" w:lineRule="auto"/>
              <w:rPr>
                <w:rFonts w:ascii="宋体" w:hAnsi="宋体" w:cs="宋体"/>
                <w:color w:val="auto"/>
                <w:szCs w:val="21"/>
                <w:highlight w:val="none"/>
              </w:rPr>
            </w:pPr>
          </w:p>
        </w:tc>
        <w:tc>
          <w:tcPr>
            <w:tcW w:w="1716" w:type="dxa"/>
            <w:noWrap w:val="0"/>
            <w:vAlign w:val="center"/>
          </w:tcPr>
          <w:p w14:paraId="4ECE4243">
            <w:pPr>
              <w:spacing w:line="360" w:lineRule="auto"/>
              <w:rPr>
                <w:rFonts w:ascii="宋体" w:hAnsi="宋体" w:cs="宋体"/>
                <w:color w:val="auto"/>
                <w:szCs w:val="21"/>
                <w:highlight w:val="none"/>
              </w:rPr>
            </w:pPr>
          </w:p>
        </w:tc>
      </w:tr>
    </w:tbl>
    <w:p w14:paraId="0EB4BEBD">
      <w:pPr>
        <w:spacing w:line="360" w:lineRule="auto"/>
        <w:ind w:left="420" w:hanging="420"/>
        <w:rPr>
          <w:rFonts w:ascii="宋体" w:hAnsi="宋体" w:cs="宋体"/>
          <w:color w:val="auto"/>
          <w:szCs w:val="21"/>
          <w:highlight w:val="none"/>
        </w:rPr>
      </w:pPr>
      <w:r>
        <w:rPr>
          <w:rFonts w:hint="eastAsia" w:ascii="宋体" w:hAnsi="宋体" w:cs="宋体"/>
          <w:color w:val="auto"/>
          <w:szCs w:val="21"/>
          <w:highlight w:val="none"/>
        </w:rPr>
        <w:t>注：磋商响应单位的响应文件（除服务要求部分）与采购文件规定的有偏离的，应在此表中说明。未在上表中说明的，如在响应文件其他内容中已有文字说明的，则以已有文字说明为准，否则，将被认为完全响应采购文件的规定。但该表不作为磋商响应单位对所投标服务关于商务条款等详细描述和说明的替代。</w:t>
      </w:r>
    </w:p>
    <w:p w14:paraId="139431B7">
      <w:pPr>
        <w:spacing w:line="360" w:lineRule="auto"/>
        <w:rPr>
          <w:rFonts w:ascii="宋体" w:hAnsi="宋体" w:cs="宋体"/>
          <w:color w:val="auto"/>
          <w:szCs w:val="21"/>
          <w:highlight w:val="none"/>
        </w:rPr>
      </w:pPr>
    </w:p>
    <w:p w14:paraId="0FBF7301">
      <w:pPr>
        <w:spacing w:line="360" w:lineRule="auto"/>
        <w:rPr>
          <w:rFonts w:ascii="宋体" w:hAnsi="宋体" w:cs="宋体"/>
          <w:color w:val="auto"/>
          <w:szCs w:val="21"/>
          <w:highlight w:val="none"/>
        </w:rPr>
      </w:pPr>
      <w:r>
        <w:rPr>
          <w:rFonts w:hint="eastAsia" w:ascii="宋体" w:hAnsi="宋体" w:cs="宋体"/>
          <w:color w:val="auto"/>
          <w:szCs w:val="21"/>
          <w:highlight w:val="none"/>
        </w:rPr>
        <w:t>磋商响应单位：（签章）</w:t>
      </w:r>
    </w:p>
    <w:p w14:paraId="34C77F98">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日期：        年    月    日</w:t>
      </w:r>
    </w:p>
    <w:p w14:paraId="2051C10A">
      <w:pPr>
        <w:pStyle w:val="17"/>
        <w:spacing w:line="360" w:lineRule="auto"/>
        <w:ind w:firstLine="0"/>
        <w:rPr>
          <w:rFonts w:ascii="宋体" w:hAnsi="宋体" w:eastAsia="宋体" w:cs="宋体"/>
          <w:b/>
          <w:color w:val="auto"/>
          <w:sz w:val="21"/>
          <w:szCs w:val="21"/>
          <w:highlight w:val="none"/>
        </w:rPr>
        <w:sectPr>
          <w:pgSz w:w="11906" w:h="16838"/>
          <w:pgMar w:top="1440" w:right="1083" w:bottom="1440" w:left="1083" w:header="964" w:footer="964" w:gutter="0"/>
          <w:cols w:space="0" w:num="1"/>
          <w:docGrid w:linePitch="360" w:charSpace="0"/>
        </w:sectPr>
      </w:pPr>
    </w:p>
    <w:p w14:paraId="7F4D1216">
      <w:pPr>
        <w:pageBreakBefore/>
        <w:spacing w:line="360" w:lineRule="auto"/>
        <w:outlineLvl w:val="1"/>
        <w:rPr>
          <w:rFonts w:ascii="宋体" w:hAnsi="宋体" w:cs="宋体"/>
          <w:b/>
          <w:color w:val="auto"/>
          <w:highlight w:val="none"/>
        </w:rPr>
      </w:pPr>
      <w:r>
        <w:rPr>
          <w:rFonts w:hint="eastAsia" w:ascii="宋体" w:hAnsi="宋体" w:cs="宋体"/>
          <w:b/>
          <w:color w:val="auto"/>
          <w:highlight w:val="none"/>
        </w:rPr>
        <w:t>附件</w:t>
      </w:r>
      <w:r>
        <w:rPr>
          <w:rFonts w:hint="eastAsia" w:ascii="宋体" w:hAnsi="宋体" w:cs="宋体"/>
          <w:b/>
          <w:color w:val="auto"/>
          <w:highlight w:val="none"/>
          <w:lang w:val="en-US" w:eastAsia="zh-CN"/>
        </w:rPr>
        <w:t>6</w:t>
      </w:r>
      <w:r>
        <w:rPr>
          <w:rFonts w:hint="eastAsia" w:ascii="宋体" w:hAnsi="宋体" w:cs="宋体"/>
          <w:b/>
          <w:color w:val="auto"/>
          <w:highlight w:val="none"/>
        </w:rPr>
        <w:t>：投标（响应）保证承诺书</w:t>
      </w:r>
    </w:p>
    <w:p w14:paraId="3101207C">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投标（响应）保证承诺书</w:t>
      </w:r>
    </w:p>
    <w:p w14:paraId="600CDA7A">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691CFD7B">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我（单位/本人，以下统称我单位）自愿参加</w:t>
      </w:r>
      <w:r>
        <w:rPr>
          <w:rFonts w:hint="eastAsia" w:ascii="宋体" w:hAnsi="宋体" w:cs="宋体"/>
          <w:color w:val="auto"/>
          <w:szCs w:val="21"/>
          <w:highlight w:val="none"/>
          <w:u w:val="single"/>
        </w:rPr>
        <w:t xml:space="preserve">              （项目名称和采购编号）</w:t>
      </w:r>
      <w:r>
        <w:rPr>
          <w:rFonts w:hint="eastAsia" w:ascii="宋体" w:hAnsi="宋体" w:cs="宋体"/>
          <w:color w:val="auto"/>
          <w:szCs w:val="21"/>
          <w:highlight w:val="none"/>
        </w:rPr>
        <w:t>的投标（响应），并做出如下承诺：</w:t>
      </w:r>
    </w:p>
    <w:p w14:paraId="3D912419">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一、除不可抗力外，我单位如果发生以下行为，将在行为发生的10个工作日内，向贵方</w:t>
      </w:r>
      <w:r>
        <w:rPr>
          <w:rFonts w:hint="eastAsia" w:ascii="宋体" w:hAnsi="宋体" w:cs="宋体"/>
          <w:color w:val="auto"/>
          <w:szCs w:val="21"/>
          <w:highlight w:val="none"/>
          <w:u w:val="single"/>
        </w:rPr>
        <w:t>（或采购人）</w:t>
      </w:r>
      <w:r>
        <w:rPr>
          <w:rFonts w:hint="eastAsia" w:ascii="宋体" w:hAnsi="宋体" w:cs="宋体"/>
          <w:color w:val="auto"/>
          <w:szCs w:val="21"/>
          <w:highlight w:val="none"/>
        </w:rPr>
        <w:t>支付本采购文件公布的预算金额（或最高限价）的2%作为违约赔偿金（数量不确定的单价采购须约定具体金额）。</w:t>
      </w:r>
    </w:p>
    <w:p w14:paraId="7C651D53">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1.自投标（响应）截止时间至本项目发布中标（成交）公告为止，撤销投标（响应）；</w:t>
      </w:r>
    </w:p>
    <w:p w14:paraId="1649814B">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2.中标（成交）后不依法与采购人签订合同；</w:t>
      </w:r>
    </w:p>
    <w:p w14:paraId="51237A5F">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3.中标（成交）后不按本采购文件规定向采购人提交履约保证金（如有）；</w:t>
      </w:r>
    </w:p>
    <w:p w14:paraId="004FDBCF">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4.中标（成交）后不按本采购文件规定向贵方缴纳采购代理费。</w:t>
      </w:r>
    </w:p>
    <w:p w14:paraId="3D96C292">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二、我单位知晓上述行为的法律后果，承认本承诺书作为贵方</w:t>
      </w:r>
      <w:r>
        <w:rPr>
          <w:rFonts w:hint="eastAsia" w:ascii="宋体" w:hAnsi="宋体" w:cs="宋体"/>
          <w:color w:val="auto"/>
          <w:szCs w:val="21"/>
          <w:highlight w:val="none"/>
          <w:u w:val="single"/>
        </w:rPr>
        <w:t>（或采购人）</w:t>
      </w:r>
      <w:r>
        <w:rPr>
          <w:rFonts w:hint="eastAsia" w:ascii="宋体" w:hAnsi="宋体" w:cs="宋体"/>
          <w:color w:val="auto"/>
          <w:szCs w:val="21"/>
          <w:highlight w:val="none"/>
        </w:rPr>
        <w:t>要求我单位履行违约赔偿义务的依据作用。</w:t>
      </w:r>
    </w:p>
    <w:p w14:paraId="47C7D243">
      <w:pPr>
        <w:widowControl/>
        <w:spacing w:line="360" w:lineRule="auto"/>
        <w:jc w:val="left"/>
        <w:rPr>
          <w:rFonts w:ascii="宋体" w:hAnsi="宋体" w:cs="宋体"/>
          <w:color w:val="auto"/>
          <w:szCs w:val="21"/>
          <w:highlight w:val="none"/>
        </w:rPr>
      </w:pPr>
    </w:p>
    <w:p w14:paraId="2B68CBE4">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投标（响应）人（签章）：</w:t>
      </w:r>
    </w:p>
    <w:p w14:paraId="2E8DAE62">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地址：</w:t>
      </w:r>
    </w:p>
    <w:p w14:paraId="291D1839">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电话：</w:t>
      </w:r>
    </w:p>
    <w:p w14:paraId="1629850E">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传真：</w:t>
      </w:r>
    </w:p>
    <w:p w14:paraId="1871898F">
      <w:pPr>
        <w:widowControl/>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电子邮件：</w:t>
      </w:r>
    </w:p>
    <w:p w14:paraId="03869B34">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邮编：</w:t>
      </w:r>
    </w:p>
    <w:p w14:paraId="04D4A59B">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法定代表人或委托代理人：</w:t>
      </w:r>
    </w:p>
    <w:p w14:paraId="051424AC">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日期：</w:t>
      </w:r>
    </w:p>
    <w:p w14:paraId="6E114F3A">
      <w:pPr>
        <w:pStyle w:val="68"/>
        <w:spacing w:after="0" w:line="360" w:lineRule="auto"/>
        <w:rPr>
          <w:rFonts w:ascii="宋体" w:hAnsi="宋体" w:cs="宋体"/>
          <w:color w:val="auto"/>
          <w:szCs w:val="21"/>
          <w:highlight w:val="none"/>
        </w:rPr>
        <w:sectPr>
          <w:pgSz w:w="11906" w:h="16838"/>
          <w:pgMar w:top="1440" w:right="1083" w:bottom="1440" w:left="1083" w:header="964" w:footer="964" w:gutter="0"/>
          <w:cols w:space="0" w:num="1"/>
          <w:docGrid w:linePitch="360" w:charSpace="0"/>
        </w:sectPr>
      </w:pPr>
    </w:p>
    <w:p w14:paraId="6CB471D4">
      <w:pPr>
        <w:pStyle w:val="17"/>
        <w:spacing w:line="360" w:lineRule="auto"/>
        <w:ind w:firstLine="0"/>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rPr>
        <w:t>附件</w:t>
      </w: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：磋商响应单位基本情况表</w:t>
      </w:r>
    </w:p>
    <w:p w14:paraId="64DF5E82">
      <w:pPr>
        <w:pStyle w:val="17"/>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磋商响应单位基本情况表</w:t>
      </w:r>
    </w:p>
    <w:p w14:paraId="220695DB">
      <w:pPr>
        <w:pStyle w:val="17"/>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单位名称：（签章）</w:t>
      </w:r>
    </w:p>
    <w:tbl>
      <w:tblPr>
        <w:tblStyle w:val="69"/>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987"/>
        <w:gridCol w:w="2040"/>
        <w:gridCol w:w="1391"/>
        <w:gridCol w:w="2412"/>
        <w:gridCol w:w="1126"/>
      </w:tblGrid>
      <w:tr w14:paraId="72524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987" w:type="dxa"/>
            <w:noWrap w:val="0"/>
            <w:vAlign w:val="center"/>
          </w:tcPr>
          <w:p w14:paraId="23CA25E6">
            <w:pPr>
              <w:pStyle w:val="17"/>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2040" w:type="dxa"/>
            <w:noWrap w:val="0"/>
            <w:vAlign w:val="center"/>
          </w:tcPr>
          <w:p w14:paraId="4D3EA859">
            <w:pPr>
              <w:pStyle w:val="17"/>
              <w:spacing w:line="360" w:lineRule="auto"/>
              <w:ind w:firstLine="0"/>
              <w:rPr>
                <w:rFonts w:ascii="宋体" w:hAnsi="宋体" w:eastAsia="宋体" w:cs="宋体"/>
                <w:color w:val="auto"/>
                <w:sz w:val="21"/>
                <w:szCs w:val="21"/>
                <w:highlight w:val="none"/>
              </w:rPr>
            </w:pPr>
          </w:p>
        </w:tc>
        <w:tc>
          <w:tcPr>
            <w:tcW w:w="1391" w:type="dxa"/>
            <w:noWrap w:val="0"/>
            <w:vAlign w:val="center"/>
          </w:tcPr>
          <w:p w14:paraId="57AE4979">
            <w:pPr>
              <w:pStyle w:val="17"/>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成立日期</w:t>
            </w:r>
          </w:p>
        </w:tc>
        <w:tc>
          <w:tcPr>
            <w:tcW w:w="3538" w:type="dxa"/>
            <w:gridSpan w:val="2"/>
            <w:noWrap w:val="0"/>
            <w:vAlign w:val="center"/>
          </w:tcPr>
          <w:p w14:paraId="55696961">
            <w:pPr>
              <w:pStyle w:val="17"/>
              <w:spacing w:line="360" w:lineRule="auto"/>
              <w:ind w:firstLine="0"/>
              <w:rPr>
                <w:rFonts w:ascii="宋体" w:hAnsi="宋体" w:eastAsia="宋体" w:cs="宋体"/>
                <w:color w:val="auto"/>
                <w:sz w:val="21"/>
                <w:szCs w:val="21"/>
                <w:highlight w:val="none"/>
              </w:rPr>
            </w:pPr>
          </w:p>
        </w:tc>
      </w:tr>
      <w:tr w14:paraId="3B6A0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987" w:type="dxa"/>
            <w:noWrap w:val="0"/>
            <w:vAlign w:val="center"/>
          </w:tcPr>
          <w:p w14:paraId="148A5B80">
            <w:pPr>
              <w:pStyle w:val="17"/>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企业地址</w:t>
            </w:r>
          </w:p>
        </w:tc>
        <w:tc>
          <w:tcPr>
            <w:tcW w:w="2040" w:type="dxa"/>
            <w:noWrap w:val="0"/>
            <w:vAlign w:val="center"/>
          </w:tcPr>
          <w:p w14:paraId="458EAE51">
            <w:pPr>
              <w:pStyle w:val="17"/>
              <w:spacing w:line="360" w:lineRule="auto"/>
              <w:ind w:firstLine="0"/>
              <w:rPr>
                <w:rFonts w:ascii="宋体" w:hAnsi="宋体" w:eastAsia="宋体" w:cs="宋体"/>
                <w:color w:val="auto"/>
                <w:sz w:val="21"/>
                <w:szCs w:val="21"/>
                <w:highlight w:val="none"/>
              </w:rPr>
            </w:pPr>
          </w:p>
        </w:tc>
        <w:tc>
          <w:tcPr>
            <w:tcW w:w="1391" w:type="dxa"/>
            <w:noWrap w:val="0"/>
            <w:vAlign w:val="center"/>
          </w:tcPr>
          <w:p w14:paraId="4B4E7F59">
            <w:pPr>
              <w:pStyle w:val="17"/>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注册资本</w:t>
            </w:r>
          </w:p>
        </w:tc>
        <w:tc>
          <w:tcPr>
            <w:tcW w:w="3538" w:type="dxa"/>
            <w:gridSpan w:val="2"/>
            <w:noWrap w:val="0"/>
            <w:vAlign w:val="center"/>
          </w:tcPr>
          <w:p w14:paraId="6F12604A">
            <w:pPr>
              <w:pStyle w:val="17"/>
              <w:spacing w:line="360" w:lineRule="auto"/>
              <w:ind w:firstLine="216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r>
      <w:tr w14:paraId="33FEA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987" w:type="dxa"/>
            <w:noWrap w:val="0"/>
            <w:vAlign w:val="center"/>
          </w:tcPr>
          <w:p w14:paraId="0939956D">
            <w:pPr>
              <w:pStyle w:val="17"/>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经营范围</w:t>
            </w:r>
          </w:p>
        </w:tc>
        <w:tc>
          <w:tcPr>
            <w:tcW w:w="6969" w:type="dxa"/>
            <w:gridSpan w:val="4"/>
            <w:noWrap w:val="0"/>
            <w:vAlign w:val="center"/>
          </w:tcPr>
          <w:p w14:paraId="48BB913F">
            <w:pPr>
              <w:pStyle w:val="17"/>
              <w:spacing w:line="360" w:lineRule="auto"/>
              <w:ind w:firstLine="0"/>
              <w:rPr>
                <w:rFonts w:ascii="宋体" w:hAnsi="宋体" w:eastAsia="宋体" w:cs="宋体"/>
                <w:color w:val="auto"/>
                <w:sz w:val="21"/>
                <w:szCs w:val="21"/>
                <w:highlight w:val="none"/>
              </w:rPr>
            </w:pPr>
          </w:p>
        </w:tc>
      </w:tr>
      <w:tr w14:paraId="79FD9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987" w:type="dxa"/>
            <w:noWrap w:val="0"/>
            <w:vAlign w:val="center"/>
          </w:tcPr>
          <w:p w14:paraId="5572A185">
            <w:pPr>
              <w:pStyle w:val="17"/>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c>
          <w:tcPr>
            <w:tcW w:w="2040" w:type="dxa"/>
            <w:noWrap w:val="0"/>
            <w:vAlign w:val="center"/>
          </w:tcPr>
          <w:p w14:paraId="351E9637">
            <w:pPr>
              <w:pStyle w:val="17"/>
              <w:spacing w:line="360" w:lineRule="auto"/>
              <w:ind w:firstLine="0"/>
              <w:rPr>
                <w:rFonts w:ascii="宋体" w:hAnsi="宋体" w:eastAsia="宋体" w:cs="宋体"/>
                <w:color w:val="auto"/>
                <w:sz w:val="21"/>
                <w:szCs w:val="21"/>
                <w:highlight w:val="none"/>
              </w:rPr>
            </w:pPr>
          </w:p>
        </w:tc>
        <w:tc>
          <w:tcPr>
            <w:tcW w:w="3599" w:type="dxa"/>
            <w:gridSpan w:val="2"/>
            <w:noWrap w:val="0"/>
            <w:vAlign w:val="center"/>
          </w:tcPr>
          <w:p w14:paraId="27088D36">
            <w:pPr>
              <w:pStyle w:val="17"/>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其中：有中高级以上职称的人数</w:t>
            </w:r>
          </w:p>
        </w:tc>
        <w:tc>
          <w:tcPr>
            <w:tcW w:w="1330" w:type="dxa"/>
            <w:noWrap w:val="0"/>
            <w:vAlign w:val="center"/>
          </w:tcPr>
          <w:p w14:paraId="59688220">
            <w:pPr>
              <w:pStyle w:val="17"/>
              <w:spacing w:line="360" w:lineRule="auto"/>
              <w:ind w:firstLine="0"/>
              <w:rPr>
                <w:rFonts w:ascii="宋体" w:hAnsi="宋体" w:eastAsia="宋体" w:cs="宋体"/>
                <w:color w:val="auto"/>
                <w:sz w:val="21"/>
                <w:szCs w:val="21"/>
                <w:highlight w:val="none"/>
              </w:rPr>
            </w:pPr>
          </w:p>
        </w:tc>
      </w:tr>
      <w:tr w14:paraId="276FE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987" w:type="dxa"/>
            <w:noWrap w:val="0"/>
            <w:vAlign w:val="center"/>
          </w:tcPr>
          <w:p w14:paraId="16F1F4C7">
            <w:pPr>
              <w:pStyle w:val="17"/>
              <w:spacing w:line="360" w:lineRule="auto"/>
              <w:ind w:firstLine="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资产总计</w:t>
            </w:r>
          </w:p>
        </w:tc>
        <w:tc>
          <w:tcPr>
            <w:tcW w:w="2040" w:type="dxa"/>
            <w:noWrap w:val="0"/>
            <w:vAlign w:val="center"/>
          </w:tcPr>
          <w:p w14:paraId="5C29B8EF">
            <w:pPr>
              <w:pStyle w:val="17"/>
              <w:spacing w:line="360" w:lineRule="auto"/>
              <w:ind w:firstLine="840"/>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391" w:type="dxa"/>
            <w:noWrap w:val="0"/>
            <w:vAlign w:val="center"/>
          </w:tcPr>
          <w:p w14:paraId="45C113FE">
            <w:pPr>
              <w:pStyle w:val="17"/>
              <w:spacing w:line="360" w:lineRule="auto"/>
              <w:ind w:firstLine="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净资产</w:t>
            </w:r>
          </w:p>
        </w:tc>
        <w:tc>
          <w:tcPr>
            <w:tcW w:w="3538" w:type="dxa"/>
            <w:gridSpan w:val="2"/>
            <w:noWrap w:val="0"/>
            <w:vAlign w:val="center"/>
          </w:tcPr>
          <w:p w14:paraId="155B3945">
            <w:pPr>
              <w:pStyle w:val="17"/>
              <w:spacing w:line="360" w:lineRule="auto"/>
              <w:ind w:firstLine="21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r>
      <w:tr w14:paraId="10502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987" w:type="dxa"/>
            <w:noWrap w:val="0"/>
            <w:vAlign w:val="center"/>
          </w:tcPr>
          <w:p w14:paraId="60D75405">
            <w:pPr>
              <w:pStyle w:val="17"/>
              <w:spacing w:line="360" w:lineRule="auto"/>
              <w:ind w:firstLine="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股东权益</w:t>
            </w:r>
          </w:p>
        </w:tc>
        <w:tc>
          <w:tcPr>
            <w:tcW w:w="2040" w:type="dxa"/>
            <w:noWrap w:val="0"/>
            <w:vAlign w:val="center"/>
          </w:tcPr>
          <w:p w14:paraId="3777E39B">
            <w:pPr>
              <w:pStyle w:val="17"/>
              <w:spacing w:line="360" w:lineRule="auto"/>
              <w:ind w:firstLine="1260"/>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391" w:type="dxa"/>
            <w:noWrap w:val="0"/>
            <w:vAlign w:val="center"/>
          </w:tcPr>
          <w:p w14:paraId="6F62F5AF">
            <w:pPr>
              <w:pStyle w:val="17"/>
              <w:spacing w:line="360" w:lineRule="auto"/>
              <w:ind w:firstLine="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销售收入</w:t>
            </w:r>
          </w:p>
        </w:tc>
        <w:tc>
          <w:tcPr>
            <w:tcW w:w="3538" w:type="dxa"/>
            <w:gridSpan w:val="2"/>
            <w:noWrap w:val="0"/>
            <w:vAlign w:val="center"/>
          </w:tcPr>
          <w:p w14:paraId="06AE1418">
            <w:pPr>
              <w:pStyle w:val="17"/>
              <w:spacing w:line="360" w:lineRule="auto"/>
              <w:ind w:firstLine="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       万元</w:t>
            </w:r>
          </w:p>
        </w:tc>
      </w:tr>
      <w:tr w14:paraId="68343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987" w:type="dxa"/>
            <w:noWrap w:val="0"/>
            <w:vAlign w:val="center"/>
          </w:tcPr>
          <w:p w14:paraId="11811984">
            <w:pPr>
              <w:pStyle w:val="17"/>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实现利润</w:t>
            </w:r>
          </w:p>
        </w:tc>
        <w:tc>
          <w:tcPr>
            <w:tcW w:w="2040" w:type="dxa"/>
            <w:noWrap w:val="0"/>
            <w:vAlign w:val="center"/>
          </w:tcPr>
          <w:p w14:paraId="3F173273">
            <w:pPr>
              <w:pStyle w:val="17"/>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      万元</w:t>
            </w:r>
          </w:p>
        </w:tc>
        <w:tc>
          <w:tcPr>
            <w:tcW w:w="1391" w:type="dxa"/>
            <w:noWrap w:val="0"/>
            <w:vAlign w:val="center"/>
          </w:tcPr>
          <w:p w14:paraId="48C9B97C">
            <w:pPr>
              <w:pStyle w:val="17"/>
              <w:spacing w:line="360" w:lineRule="auto"/>
              <w:ind w:firstLine="0"/>
              <w:rPr>
                <w:rFonts w:ascii="宋体" w:hAnsi="宋体" w:eastAsia="宋体" w:cs="宋体"/>
                <w:color w:val="auto"/>
                <w:sz w:val="21"/>
                <w:szCs w:val="21"/>
                <w:highlight w:val="none"/>
              </w:rPr>
            </w:pPr>
          </w:p>
        </w:tc>
        <w:tc>
          <w:tcPr>
            <w:tcW w:w="3538" w:type="dxa"/>
            <w:gridSpan w:val="2"/>
            <w:noWrap w:val="0"/>
            <w:vAlign w:val="center"/>
          </w:tcPr>
          <w:p w14:paraId="628B9BAE">
            <w:pPr>
              <w:pStyle w:val="17"/>
              <w:spacing w:line="360" w:lineRule="auto"/>
              <w:ind w:firstLine="0"/>
              <w:rPr>
                <w:rFonts w:ascii="宋体" w:hAnsi="宋体" w:eastAsia="宋体" w:cs="宋体"/>
                <w:color w:val="auto"/>
                <w:sz w:val="21"/>
                <w:szCs w:val="21"/>
                <w:highlight w:val="none"/>
              </w:rPr>
            </w:pPr>
          </w:p>
        </w:tc>
      </w:tr>
      <w:tr w14:paraId="10C0A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987" w:type="dxa"/>
            <w:noWrap w:val="0"/>
            <w:vAlign w:val="center"/>
          </w:tcPr>
          <w:p w14:paraId="68E5610F">
            <w:pPr>
              <w:pStyle w:val="17"/>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营业面积（含厂房面积）</w:t>
            </w:r>
          </w:p>
        </w:tc>
        <w:tc>
          <w:tcPr>
            <w:tcW w:w="2040" w:type="dxa"/>
            <w:noWrap w:val="0"/>
            <w:vAlign w:val="center"/>
          </w:tcPr>
          <w:p w14:paraId="7A4DD9C5">
            <w:pPr>
              <w:pStyle w:val="17"/>
              <w:spacing w:line="360" w:lineRule="auto"/>
              <w:ind w:firstLine="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平方米</w:t>
            </w:r>
          </w:p>
        </w:tc>
        <w:tc>
          <w:tcPr>
            <w:tcW w:w="1391" w:type="dxa"/>
            <w:noWrap w:val="0"/>
            <w:vAlign w:val="center"/>
          </w:tcPr>
          <w:p w14:paraId="240FBE86">
            <w:pPr>
              <w:pStyle w:val="17"/>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tc>
        <w:tc>
          <w:tcPr>
            <w:tcW w:w="3538" w:type="dxa"/>
            <w:gridSpan w:val="2"/>
            <w:noWrap w:val="0"/>
            <w:vAlign w:val="center"/>
          </w:tcPr>
          <w:p w14:paraId="2A441E96">
            <w:pPr>
              <w:pStyle w:val="17"/>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自有面积      平方米</w:t>
            </w:r>
          </w:p>
          <w:p w14:paraId="3663C1B7">
            <w:pPr>
              <w:pStyle w:val="17"/>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承租面积      平方米</w:t>
            </w:r>
          </w:p>
        </w:tc>
      </w:tr>
      <w:tr w14:paraId="6742D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987" w:type="dxa"/>
            <w:noWrap w:val="0"/>
            <w:vAlign w:val="center"/>
          </w:tcPr>
          <w:p w14:paraId="4A694701">
            <w:pPr>
              <w:pStyle w:val="17"/>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单位简历及内设机构情况</w:t>
            </w:r>
          </w:p>
        </w:tc>
        <w:tc>
          <w:tcPr>
            <w:tcW w:w="6969" w:type="dxa"/>
            <w:gridSpan w:val="4"/>
            <w:noWrap w:val="0"/>
            <w:vAlign w:val="center"/>
          </w:tcPr>
          <w:p w14:paraId="344204AC">
            <w:pPr>
              <w:pStyle w:val="17"/>
              <w:spacing w:line="360" w:lineRule="auto"/>
              <w:ind w:firstLine="0"/>
              <w:rPr>
                <w:rFonts w:ascii="宋体" w:hAnsi="宋体" w:eastAsia="宋体" w:cs="宋体"/>
                <w:color w:val="auto"/>
                <w:sz w:val="21"/>
                <w:szCs w:val="21"/>
                <w:highlight w:val="none"/>
              </w:rPr>
            </w:pPr>
          </w:p>
        </w:tc>
      </w:tr>
      <w:tr w14:paraId="4A1CA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987" w:type="dxa"/>
            <w:noWrap w:val="0"/>
            <w:vAlign w:val="center"/>
          </w:tcPr>
          <w:p w14:paraId="4F11052B">
            <w:pPr>
              <w:pStyle w:val="17"/>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单位优势及特长</w:t>
            </w:r>
          </w:p>
        </w:tc>
        <w:tc>
          <w:tcPr>
            <w:tcW w:w="6969" w:type="dxa"/>
            <w:gridSpan w:val="4"/>
            <w:noWrap w:val="0"/>
            <w:vAlign w:val="center"/>
          </w:tcPr>
          <w:p w14:paraId="3E3B9FAD">
            <w:pPr>
              <w:pStyle w:val="17"/>
              <w:spacing w:line="360" w:lineRule="auto"/>
              <w:ind w:firstLine="0"/>
              <w:rPr>
                <w:rFonts w:ascii="宋体" w:hAnsi="宋体" w:eastAsia="宋体" w:cs="宋体"/>
                <w:color w:val="auto"/>
                <w:sz w:val="21"/>
                <w:szCs w:val="21"/>
                <w:highlight w:val="none"/>
              </w:rPr>
            </w:pPr>
          </w:p>
        </w:tc>
      </w:tr>
      <w:tr w14:paraId="4F101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987" w:type="dxa"/>
            <w:noWrap w:val="0"/>
            <w:vAlign w:val="center"/>
          </w:tcPr>
          <w:p w14:paraId="228596FC">
            <w:pPr>
              <w:pStyle w:val="17"/>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近三年来完成或正在履行的重大合同情况</w:t>
            </w:r>
          </w:p>
        </w:tc>
        <w:tc>
          <w:tcPr>
            <w:tcW w:w="6969" w:type="dxa"/>
            <w:gridSpan w:val="4"/>
            <w:noWrap w:val="0"/>
            <w:vAlign w:val="center"/>
          </w:tcPr>
          <w:p w14:paraId="4B9DB02E">
            <w:pPr>
              <w:pStyle w:val="17"/>
              <w:spacing w:line="360" w:lineRule="auto"/>
              <w:ind w:firstLine="0"/>
              <w:rPr>
                <w:rFonts w:ascii="宋体" w:hAnsi="宋体" w:eastAsia="宋体" w:cs="宋体"/>
                <w:color w:val="auto"/>
                <w:sz w:val="21"/>
                <w:szCs w:val="21"/>
                <w:highlight w:val="none"/>
              </w:rPr>
            </w:pPr>
          </w:p>
        </w:tc>
      </w:tr>
      <w:tr w14:paraId="4FCCE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987" w:type="dxa"/>
            <w:noWrap w:val="0"/>
            <w:vAlign w:val="center"/>
          </w:tcPr>
          <w:p w14:paraId="269FF0A0">
            <w:pPr>
              <w:pStyle w:val="17"/>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最近2年内在经营过程中受到何种奖励或处分</w:t>
            </w:r>
          </w:p>
        </w:tc>
        <w:tc>
          <w:tcPr>
            <w:tcW w:w="6969" w:type="dxa"/>
            <w:gridSpan w:val="4"/>
            <w:noWrap w:val="0"/>
            <w:vAlign w:val="center"/>
          </w:tcPr>
          <w:p w14:paraId="122F9D1D">
            <w:pPr>
              <w:pStyle w:val="17"/>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（包括财政、工商、税务、物价、技监部门稽查情况和结果）</w:t>
            </w:r>
          </w:p>
        </w:tc>
      </w:tr>
      <w:tr w14:paraId="2F791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987" w:type="dxa"/>
            <w:noWrap w:val="0"/>
            <w:vAlign w:val="center"/>
          </w:tcPr>
          <w:p w14:paraId="5E211554">
            <w:pPr>
              <w:pStyle w:val="17"/>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最近3年内有无因售假、售劣或是其他原因被消费者投诉或起诉的情况及说明</w:t>
            </w:r>
          </w:p>
        </w:tc>
        <w:tc>
          <w:tcPr>
            <w:tcW w:w="6969" w:type="dxa"/>
            <w:gridSpan w:val="4"/>
            <w:noWrap w:val="0"/>
            <w:vAlign w:val="center"/>
          </w:tcPr>
          <w:p w14:paraId="055ADEF9">
            <w:pPr>
              <w:pStyle w:val="17"/>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（包括解决方式和结果）</w:t>
            </w:r>
          </w:p>
        </w:tc>
      </w:tr>
      <w:tr w14:paraId="2A1FB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987" w:type="dxa"/>
            <w:noWrap w:val="0"/>
            <w:vAlign w:val="center"/>
          </w:tcPr>
          <w:p w14:paraId="0ABE2335">
            <w:pPr>
              <w:pStyle w:val="17"/>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参加政府采购活动前三年内，在经营活动中有无重大违法记录情况及说明</w:t>
            </w:r>
          </w:p>
        </w:tc>
        <w:tc>
          <w:tcPr>
            <w:tcW w:w="6969" w:type="dxa"/>
            <w:gridSpan w:val="4"/>
            <w:noWrap w:val="0"/>
            <w:vAlign w:val="center"/>
          </w:tcPr>
          <w:p w14:paraId="000EB21F">
            <w:pPr>
              <w:pStyle w:val="17"/>
              <w:spacing w:line="360" w:lineRule="auto"/>
              <w:ind w:firstLine="0"/>
              <w:rPr>
                <w:rFonts w:ascii="宋体" w:hAnsi="宋体" w:eastAsia="宋体" w:cs="宋体"/>
                <w:color w:val="auto"/>
                <w:sz w:val="21"/>
                <w:szCs w:val="21"/>
                <w:highlight w:val="none"/>
              </w:rPr>
            </w:pPr>
          </w:p>
        </w:tc>
      </w:tr>
      <w:tr w14:paraId="160C8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987" w:type="dxa"/>
            <w:noWrap w:val="0"/>
            <w:vAlign w:val="center"/>
          </w:tcPr>
          <w:p w14:paraId="2B1FC4C3">
            <w:pPr>
              <w:pStyle w:val="17"/>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获得技术认证的工程师及简介</w:t>
            </w:r>
          </w:p>
        </w:tc>
        <w:tc>
          <w:tcPr>
            <w:tcW w:w="6969" w:type="dxa"/>
            <w:gridSpan w:val="4"/>
            <w:noWrap w:val="0"/>
            <w:vAlign w:val="center"/>
          </w:tcPr>
          <w:p w14:paraId="7CB2255B">
            <w:pPr>
              <w:pStyle w:val="17"/>
              <w:spacing w:line="360" w:lineRule="auto"/>
              <w:ind w:firstLine="0"/>
              <w:rPr>
                <w:rFonts w:ascii="宋体" w:hAnsi="宋体" w:eastAsia="宋体" w:cs="宋体"/>
                <w:color w:val="auto"/>
                <w:sz w:val="21"/>
                <w:szCs w:val="21"/>
                <w:highlight w:val="none"/>
              </w:rPr>
            </w:pPr>
          </w:p>
        </w:tc>
      </w:tr>
      <w:tr w14:paraId="2725B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987" w:type="dxa"/>
            <w:noWrap w:val="0"/>
            <w:vAlign w:val="center"/>
          </w:tcPr>
          <w:p w14:paraId="3183FF5A">
            <w:pPr>
              <w:pStyle w:val="17"/>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其他需要说明的情况</w:t>
            </w:r>
          </w:p>
        </w:tc>
        <w:tc>
          <w:tcPr>
            <w:tcW w:w="6969" w:type="dxa"/>
            <w:gridSpan w:val="4"/>
            <w:noWrap w:val="0"/>
            <w:vAlign w:val="center"/>
          </w:tcPr>
          <w:p w14:paraId="1CA538E4">
            <w:pPr>
              <w:pStyle w:val="17"/>
              <w:spacing w:line="360" w:lineRule="auto"/>
              <w:ind w:firstLine="0"/>
              <w:rPr>
                <w:rFonts w:ascii="宋体" w:hAnsi="宋体" w:eastAsia="宋体" w:cs="宋体"/>
                <w:color w:val="auto"/>
                <w:sz w:val="21"/>
                <w:szCs w:val="21"/>
                <w:highlight w:val="none"/>
              </w:rPr>
            </w:pPr>
          </w:p>
        </w:tc>
      </w:tr>
    </w:tbl>
    <w:p w14:paraId="6B09DB27">
      <w:pPr>
        <w:pStyle w:val="68"/>
        <w:spacing w:after="0" w:line="360" w:lineRule="auto"/>
        <w:ind w:left="0" w:firstLine="0"/>
        <w:rPr>
          <w:rFonts w:ascii="宋体" w:hAnsi="宋体" w:cs="宋体"/>
          <w:color w:val="auto"/>
          <w:szCs w:val="21"/>
          <w:highlight w:val="none"/>
        </w:rPr>
        <w:sectPr>
          <w:pgSz w:w="11906" w:h="16838"/>
          <w:pgMar w:top="1440" w:right="1083" w:bottom="1440" w:left="1083" w:header="964" w:footer="964" w:gutter="0"/>
          <w:cols w:space="0" w:num="1"/>
          <w:docGrid w:linePitch="360" w:charSpace="0"/>
        </w:sectPr>
      </w:pPr>
    </w:p>
    <w:p w14:paraId="304495B2">
      <w:pPr>
        <w:spacing w:line="360" w:lineRule="auto"/>
        <w:rPr>
          <w:rFonts w:ascii="宋体" w:hAnsi="宋体" w:cs="宋体"/>
          <w:b/>
          <w:color w:val="auto"/>
          <w:highlight w:val="none"/>
        </w:rPr>
      </w:pPr>
      <w:r>
        <w:rPr>
          <w:rFonts w:hint="eastAsia" w:ascii="宋体" w:hAnsi="宋体" w:cs="宋体"/>
          <w:b/>
          <w:color w:val="auto"/>
          <w:highlight w:val="none"/>
        </w:rPr>
        <w:t>附件</w:t>
      </w:r>
      <w:r>
        <w:rPr>
          <w:rFonts w:hint="eastAsia" w:ascii="宋体" w:hAnsi="宋体" w:cs="宋体"/>
          <w:b/>
          <w:color w:val="auto"/>
          <w:highlight w:val="none"/>
          <w:lang w:val="en-US" w:eastAsia="zh-CN"/>
        </w:rPr>
        <w:t>8</w:t>
      </w:r>
      <w:r>
        <w:rPr>
          <w:rFonts w:hint="eastAsia" w:ascii="宋体" w:hAnsi="宋体" w:cs="宋体"/>
          <w:b/>
          <w:color w:val="auto"/>
          <w:highlight w:val="none"/>
        </w:rPr>
        <w:t>：针对本项目的人员配置表</w:t>
      </w:r>
    </w:p>
    <w:p w14:paraId="6968DC18">
      <w:pPr>
        <w:spacing w:line="360" w:lineRule="auto"/>
        <w:jc w:val="center"/>
        <w:rPr>
          <w:rFonts w:ascii="宋体" w:hAnsi="宋体" w:cs="宋体"/>
          <w:b/>
          <w:bCs/>
          <w:color w:val="auto"/>
          <w:szCs w:val="21"/>
          <w:highlight w:val="none"/>
        </w:rPr>
      </w:pPr>
    </w:p>
    <w:p w14:paraId="55CD9471">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针对本项目的人员配置表</w:t>
      </w:r>
    </w:p>
    <w:p w14:paraId="32C9842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采购编号：</w:t>
      </w:r>
    </w:p>
    <w:tbl>
      <w:tblPr>
        <w:tblStyle w:val="69"/>
        <w:tblW w:w="9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67"/>
        <w:gridCol w:w="1018"/>
        <w:gridCol w:w="886"/>
        <w:gridCol w:w="815"/>
        <w:gridCol w:w="1089"/>
        <w:gridCol w:w="1496"/>
        <w:gridCol w:w="883"/>
        <w:gridCol w:w="1183"/>
        <w:gridCol w:w="704"/>
      </w:tblGrid>
      <w:tr w14:paraId="7C0B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817" w:type="dxa"/>
            <w:vMerge w:val="restart"/>
            <w:noWrap/>
            <w:vAlign w:val="center"/>
          </w:tcPr>
          <w:p w14:paraId="5182BEE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967" w:type="dxa"/>
            <w:vMerge w:val="restart"/>
            <w:noWrap/>
            <w:vAlign w:val="center"/>
          </w:tcPr>
          <w:p w14:paraId="1037C33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岗位</w:t>
            </w:r>
          </w:p>
        </w:tc>
        <w:tc>
          <w:tcPr>
            <w:tcW w:w="1018" w:type="dxa"/>
            <w:vMerge w:val="restart"/>
            <w:noWrap/>
            <w:vAlign w:val="center"/>
          </w:tcPr>
          <w:p w14:paraId="5145547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886" w:type="dxa"/>
            <w:vMerge w:val="restart"/>
            <w:noWrap/>
            <w:vAlign w:val="center"/>
          </w:tcPr>
          <w:p w14:paraId="4AF8C12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性别</w:t>
            </w:r>
          </w:p>
        </w:tc>
        <w:tc>
          <w:tcPr>
            <w:tcW w:w="815" w:type="dxa"/>
            <w:vMerge w:val="restart"/>
            <w:noWrap/>
            <w:vAlign w:val="center"/>
          </w:tcPr>
          <w:p w14:paraId="2A738F4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089" w:type="dxa"/>
            <w:vMerge w:val="restart"/>
            <w:noWrap/>
            <w:vAlign w:val="center"/>
          </w:tcPr>
          <w:p w14:paraId="7649D09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1496" w:type="dxa"/>
            <w:vMerge w:val="restart"/>
            <w:noWrap/>
            <w:vAlign w:val="center"/>
          </w:tcPr>
          <w:p w14:paraId="1E86A19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2066" w:type="dxa"/>
            <w:gridSpan w:val="2"/>
            <w:noWrap/>
            <w:vAlign w:val="center"/>
          </w:tcPr>
          <w:p w14:paraId="7C94D08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从事工作</w:t>
            </w:r>
          </w:p>
        </w:tc>
        <w:tc>
          <w:tcPr>
            <w:tcW w:w="704" w:type="dxa"/>
            <w:vMerge w:val="restart"/>
            <w:noWrap/>
          </w:tcPr>
          <w:p w14:paraId="3DDED924">
            <w:pPr>
              <w:spacing w:line="360" w:lineRule="auto"/>
              <w:rPr>
                <w:rFonts w:ascii="宋体" w:hAnsi="宋体" w:cs="宋体"/>
                <w:color w:val="auto"/>
                <w:szCs w:val="21"/>
                <w:highlight w:val="none"/>
              </w:rPr>
            </w:pPr>
            <w:r>
              <w:rPr>
                <w:rFonts w:hint="eastAsia" w:ascii="宋体" w:hAnsi="宋体" w:cs="宋体"/>
                <w:color w:val="auto"/>
                <w:szCs w:val="21"/>
                <w:highlight w:val="none"/>
              </w:rPr>
              <w:t>备注</w:t>
            </w:r>
          </w:p>
        </w:tc>
      </w:tr>
      <w:tr w14:paraId="7A59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817" w:type="dxa"/>
            <w:vMerge w:val="continue"/>
            <w:noWrap/>
            <w:vAlign w:val="center"/>
          </w:tcPr>
          <w:p w14:paraId="4A9A6097">
            <w:pPr>
              <w:spacing w:line="360" w:lineRule="auto"/>
              <w:rPr>
                <w:rFonts w:ascii="宋体" w:hAnsi="宋体" w:cs="宋体"/>
                <w:color w:val="auto"/>
                <w:szCs w:val="21"/>
                <w:highlight w:val="none"/>
              </w:rPr>
            </w:pPr>
          </w:p>
        </w:tc>
        <w:tc>
          <w:tcPr>
            <w:tcW w:w="967" w:type="dxa"/>
            <w:vMerge w:val="continue"/>
            <w:noWrap/>
            <w:vAlign w:val="center"/>
          </w:tcPr>
          <w:p w14:paraId="27A68C74">
            <w:pPr>
              <w:spacing w:line="360" w:lineRule="auto"/>
              <w:rPr>
                <w:rFonts w:ascii="宋体" w:hAnsi="宋体" w:cs="宋体"/>
                <w:color w:val="auto"/>
                <w:szCs w:val="21"/>
                <w:highlight w:val="none"/>
              </w:rPr>
            </w:pPr>
          </w:p>
        </w:tc>
        <w:tc>
          <w:tcPr>
            <w:tcW w:w="1018" w:type="dxa"/>
            <w:vMerge w:val="continue"/>
            <w:noWrap/>
            <w:vAlign w:val="center"/>
          </w:tcPr>
          <w:p w14:paraId="764747E6">
            <w:pPr>
              <w:spacing w:line="360" w:lineRule="auto"/>
              <w:rPr>
                <w:rFonts w:ascii="宋体" w:hAnsi="宋体" w:cs="宋体"/>
                <w:color w:val="auto"/>
                <w:szCs w:val="21"/>
                <w:highlight w:val="none"/>
              </w:rPr>
            </w:pPr>
          </w:p>
        </w:tc>
        <w:tc>
          <w:tcPr>
            <w:tcW w:w="886" w:type="dxa"/>
            <w:vMerge w:val="continue"/>
            <w:noWrap/>
            <w:vAlign w:val="center"/>
          </w:tcPr>
          <w:p w14:paraId="3592C03A">
            <w:pPr>
              <w:spacing w:line="360" w:lineRule="auto"/>
              <w:rPr>
                <w:rFonts w:ascii="宋体" w:hAnsi="宋体" w:cs="宋体"/>
                <w:color w:val="auto"/>
                <w:szCs w:val="21"/>
                <w:highlight w:val="none"/>
              </w:rPr>
            </w:pPr>
          </w:p>
        </w:tc>
        <w:tc>
          <w:tcPr>
            <w:tcW w:w="815" w:type="dxa"/>
            <w:vMerge w:val="continue"/>
            <w:noWrap/>
            <w:vAlign w:val="center"/>
          </w:tcPr>
          <w:p w14:paraId="2336731E">
            <w:pPr>
              <w:spacing w:line="360" w:lineRule="auto"/>
              <w:rPr>
                <w:rFonts w:ascii="宋体" w:hAnsi="宋体" w:cs="宋体"/>
                <w:color w:val="auto"/>
                <w:szCs w:val="21"/>
                <w:highlight w:val="none"/>
              </w:rPr>
            </w:pPr>
          </w:p>
        </w:tc>
        <w:tc>
          <w:tcPr>
            <w:tcW w:w="1089" w:type="dxa"/>
            <w:vMerge w:val="continue"/>
            <w:noWrap/>
            <w:vAlign w:val="center"/>
          </w:tcPr>
          <w:p w14:paraId="76BA7869">
            <w:pPr>
              <w:spacing w:line="360" w:lineRule="auto"/>
              <w:rPr>
                <w:rFonts w:ascii="宋体" w:hAnsi="宋体" w:cs="宋体"/>
                <w:color w:val="auto"/>
                <w:szCs w:val="21"/>
                <w:highlight w:val="none"/>
              </w:rPr>
            </w:pPr>
          </w:p>
        </w:tc>
        <w:tc>
          <w:tcPr>
            <w:tcW w:w="1496" w:type="dxa"/>
            <w:vMerge w:val="continue"/>
            <w:noWrap/>
            <w:vAlign w:val="center"/>
          </w:tcPr>
          <w:p w14:paraId="4817969B">
            <w:pPr>
              <w:spacing w:line="360" w:lineRule="auto"/>
              <w:rPr>
                <w:rFonts w:ascii="宋体" w:hAnsi="宋体" w:cs="宋体"/>
                <w:color w:val="auto"/>
                <w:szCs w:val="21"/>
                <w:highlight w:val="none"/>
              </w:rPr>
            </w:pPr>
          </w:p>
        </w:tc>
        <w:tc>
          <w:tcPr>
            <w:tcW w:w="883" w:type="dxa"/>
            <w:noWrap/>
            <w:vAlign w:val="center"/>
          </w:tcPr>
          <w:p w14:paraId="4E6FE97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年限</w:t>
            </w:r>
          </w:p>
        </w:tc>
        <w:tc>
          <w:tcPr>
            <w:tcW w:w="1183" w:type="dxa"/>
            <w:noWrap/>
            <w:vAlign w:val="center"/>
          </w:tcPr>
          <w:p w14:paraId="30A8BD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工作领域</w:t>
            </w:r>
          </w:p>
        </w:tc>
        <w:tc>
          <w:tcPr>
            <w:tcW w:w="704" w:type="dxa"/>
            <w:vMerge w:val="continue"/>
            <w:noWrap/>
          </w:tcPr>
          <w:p w14:paraId="3D37FDE2">
            <w:pPr>
              <w:spacing w:line="360" w:lineRule="auto"/>
              <w:rPr>
                <w:rFonts w:ascii="宋体" w:hAnsi="宋体" w:cs="宋体"/>
                <w:color w:val="auto"/>
                <w:szCs w:val="21"/>
                <w:highlight w:val="none"/>
              </w:rPr>
            </w:pPr>
          </w:p>
        </w:tc>
      </w:tr>
      <w:tr w14:paraId="308B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17" w:type="dxa"/>
            <w:noWrap/>
          </w:tcPr>
          <w:p w14:paraId="7E60D94A">
            <w:pPr>
              <w:spacing w:line="360" w:lineRule="auto"/>
              <w:rPr>
                <w:rFonts w:ascii="宋体" w:hAnsi="宋体" w:cs="宋体"/>
                <w:color w:val="auto"/>
                <w:szCs w:val="21"/>
                <w:highlight w:val="none"/>
              </w:rPr>
            </w:pPr>
          </w:p>
        </w:tc>
        <w:tc>
          <w:tcPr>
            <w:tcW w:w="967" w:type="dxa"/>
            <w:noWrap/>
          </w:tcPr>
          <w:p w14:paraId="2248169B">
            <w:pPr>
              <w:spacing w:line="360" w:lineRule="auto"/>
              <w:rPr>
                <w:rFonts w:ascii="宋体" w:hAnsi="宋体" w:cs="宋体"/>
                <w:color w:val="auto"/>
                <w:szCs w:val="21"/>
                <w:highlight w:val="none"/>
              </w:rPr>
            </w:pPr>
          </w:p>
        </w:tc>
        <w:tc>
          <w:tcPr>
            <w:tcW w:w="1018" w:type="dxa"/>
            <w:noWrap/>
          </w:tcPr>
          <w:p w14:paraId="5BD120D1">
            <w:pPr>
              <w:spacing w:line="360" w:lineRule="auto"/>
              <w:rPr>
                <w:rFonts w:ascii="宋体" w:hAnsi="宋体" w:cs="宋体"/>
                <w:color w:val="auto"/>
                <w:szCs w:val="21"/>
                <w:highlight w:val="none"/>
              </w:rPr>
            </w:pPr>
          </w:p>
        </w:tc>
        <w:tc>
          <w:tcPr>
            <w:tcW w:w="886" w:type="dxa"/>
            <w:noWrap/>
          </w:tcPr>
          <w:p w14:paraId="6E92DBB4">
            <w:pPr>
              <w:spacing w:line="360" w:lineRule="auto"/>
              <w:rPr>
                <w:rFonts w:ascii="宋体" w:hAnsi="宋体" w:cs="宋体"/>
                <w:color w:val="auto"/>
                <w:szCs w:val="21"/>
                <w:highlight w:val="none"/>
              </w:rPr>
            </w:pPr>
          </w:p>
        </w:tc>
        <w:tc>
          <w:tcPr>
            <w:tcW w:w="815" w:type="dxa"/>
            <w:noWrap/>
            <w:vAlign w:val="center"/>
          </w:tcPr>
          <w:p w14:paraId="03D68ACF">
            <w:pPr>
              <w:spacing w:line="360" w:lineRule="auto"/>
              <w:rPr>
                <w:rFonts w:ascii="宋体" w:hAnsi="宋体" w:cs="宋体"/>
                <w:color w:val="auto"/>
                <w:szCs w:val="21"/>
                <w:highlight w:val="none"/>
              </w:rPr>
            </w:pPr>
          </w:p>
        </w:tc>
        <w:tc>
          <w:tcPr>
            <w:tcW w:w="1089" w:type="dxa"/>
            <w:noWrap/>
            <w:vAlign w:val="center"/>
          </w:tcPr>
          <w:p w14:paraId="14D6A8FD">
            <w:pPr>
              <w:spacing w:line="360" w:lineRule="auto"/>
              <w:rPr>
                <w:rFonts w:ascii="宋体" w:hAnsi="宋体" w:cs="宋体"/>
                <w:color w:val="auto"/>
                <w:szCs w:val="21"/>
                <w:highlight w:val="none"/>
              </w:rPr>
            </w:pPr>
          </w:p>
        </w:tc>
        <w:tc>
          <w:tcPr>
            <w:tcW w:w="1496" w:type="dxa"/>
            <w:noWrap/>
            <w:vAlign w:val="center"/>
          </w:tcPr>
          <w:p w14:paraId="6E488FE2">
            <w:pPr>
              <w:spacing w:line="360" w:lineRule="auto"/>
              <w:rPr>
                <w:rFonts w:ascii="宋体" w:hAnsi="宋体" w:cs="宋体"/>
                <w:color w:val="auto"/>
                <w:szCs w:val="21"/>
                <w:highlight w:val="none"/>
              </w:rPr>
            </w:pPr>
          </w:p>
        </w:tc>
        <w:tc>
          <w:tcPr>
            <w:tcW w:w="883" w:type="dxa"/>
            <w:noWrap/>
            <w:vAlign w:val="center"/>
          </w:tcPr>
          <w:p w14:paraId="6CF282CA">
            <w:pPr>
              <w:spacing w:line="360" w:lineRule="auto"/>
              <w:rPr>
                <w:rFonts w:ascii="宋体" w:hAnsi="宋体" w:cs="宋体"/>
                <w:color w:val="auto"/>
                <w:szCs w:val="21"/>
                <w:highlight w:val="none"/>
              </w:rPr>
            </w:pPr>
          </w:p>
        </w:tc>
        <w:tc>
          <w:tcPr>
            <w:tcW w:w="1183" w:type="dxa"/>
            <w:noWrap/>
            <w:vAlign w:val="center"/>
          </w:tcPr>
          <w:p w14:paraId="60FA8851">
            <w:pPr>
              <w:spacing w:line="360" w:lineRule="auto"/>
              <w:rPr>
                <w:rFonts w:ascii="宋体" w:hAnsi="宋体" w:cs="宋体"/>
                <w:color w:val="auto"/>
                <w:szCs w:val="21"/>
                <w:highlight w:val="none"/>
              </w:rPr>
            </w:pPr>
          </w:p>
        </w:tc>
        <w:tc>
          <w:tcPr>
            <w:tcW w:w="704" w:type="dxa"/>
            <w:noWrap/>
          </w:tcPr>
          <w:p w14:paraId="7255AEDC">
            <w:pPr>
              <w:spacing w:line="360" w:lineRule="auto"/>
              <w:rPr>
                <w:rFonts w:ascii="宋体" w:hAnsi="宋体" w:cs="宋体"/>
                <w:color w:val="auto"/>
                <w:szCs w:val="21"/>
                <w:highlight w:val="none"/>
              </w:rPr>
            </w:pPr>
          </w:p>
        </w:tc>
      </w:tr>
      <w:tr w14:paraId="2A0F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17" w:type="dxa"/>
            <w:noWrap/>
          </w:tcPr>
          <w:p w14:paraId="3938F66D">
            <w:pPr>
              <w:spacing w:line="360" w:lineRule="auto"/>
              <w:rPr>
                <w:rFonts w:ascii="宋体" w:hAnsi="宋体" w:cs="宋体"/>
                <w:color w:val="auto"/>
                <w:szCs w:val="21"/>
                <w:highlight w:val="none"/>
              </w:rPr>
            </w:pPr>
          </w:p>
        </w:tc>
        <w:tc>
          <w:tcPr>
            <w:tcW w:w="967" w:type="dxa"/>
            <w:noWrap/>
            <w:vAlign w:val="center"/>
          </w:tcPr>
          <w:p w14:paraId="533E209D">
            <w:pPr>
              <w:spacing w:line="360" w:lineRule="auto"/>
              <w:rPr>
                <w:rFonts w:ascii="宋体" w:hAnsi="宋体" w:cs="宋体"/>
                <w:color w:val="auto"/>
                <w:szCs w:val="21"/>
                <w:highlight w:val="none"/>
              </w:rPr>
            </w:pPr>
          </w:p>
        </w:tc>
        <w:tc>
          <w:tcPr>
            <w:tcW w:w="1018" w:type="dxa"/>
            <w:noWrap/>
            <w:vAlign w:val="center"/>
          </w:tcPr>
          <w:p w14:paraId="3F464213">
            <w:pPr>
              <w:spacing w:line="360" w:lineRule="auto"/>
              <w:rPr>
                <w:rFonts w:ascii="宋体" w:hAnsi="宋体" w:cs="宋体"/>
                <w:color w:val="auto"/>
                <w:szCs w:val="21"/>
                <w:highlight w:val="none"/>
              </w:rPr>
            </w:pPr>
          </w:p>
        </w:tc>
        <w:tc>
          <w:tcPr>
            <w:tcW w:w="886" w:type="dxa"/>
            <w:noWrap/>
            <w:vAlign w:val="center"/>
          </w:tcPr>
          <w:p w14:paraId="13E7442E">
            <w:pPr>
              <w:spacing w:line="360" w:lineRule="auto"/>
              <w:rPr>
                <w:rFonts w:ascii="宋体" w:hAnsi="宋体" w:cs="宋体"/>
                <w:color w:val="auto"/>
                <w:szCs w:val="21"/>
                <w:highlight w:val="none"/>
              </w:rPr>
            </w:pPr>
          </w:p>
        </w:tc>
        <w:tc>
          <w:tcPr>
            <w:tcW w:w="815" w:type="dxa"/>
            <w:noWrap/>
            <w:vAlign w:val="center"/>
          </w:tcPr>
          <w:p w14:paraId="7745C43F">
            <w:pPr>
              <w:spacing w:line="360" w:lineRule="auto"/>
              <w:rPr>
                <w:rFonts w:ascii="宋体" w:hAnsi="宋体" w:cs="宋体"/>
                <w:color w:val="auto"/>
                <w:szCs w:val="21"/>
                <w:highlight w:val="none"/>
              </w:rPr>
            </w:pPr>
          </w:p>
        </w:tc>
        <w:tc>
          <w:tcPr>
            <w:tcW w:w="1089" w:type="dxa"/>
            <w:noWrap/>
            <w:vAlign w:val="center"/>
          </w:tcPr>
          <w:p w14:paraId="47726483">
            <w:pPr>
              <w:spacing w:line="360" w:lineRule="auto"/>
              <w:rPr>
                <w:rFonts w:ascii="宋体" w:hAnsi="宋体" w:cs="宋体"/>
                <w:color w:val="auto"/>
                <w:szCs w:val="21"/>
                <w:highlight w:val="none"/>
              </w:rPr>
            </w:pPr>
          </w:p>
        </w:tc>
        <w:tc>
          <w:tcPr>
            <w:tcW w:w="1496" w:type="dxa"/>
            <w:noWrap/>
            <w:vAlign w:val="center"/>
          </w:tcPr>
          <w:p w14:paraId="6F351D1C">
            <w:pPr>
              <w:spacing w:line="360" w:lineRule="auto"/>
              <w:rPr>
                <w:rFonts w:ascii="宋体" w:hAnsi="宋体" w:cs="宋体"/>
                <w:color w:val="auto"/>
                <w:szCs w:val="21"/>
                <w:highlight w:val="none"/>
              </w:rPr>
            </w:pPr>
          </w:p>
        </w:tc>
        <w:tc>
          <w:tcPr>
            <w:tcW w:w="883" w:type="dxa"/>
            <w:noWrap/>
            <w:vAlign w:val="center"/>
          </w:tcPr>
          <w:p w14:paraId="50F1622B">
            <w:pPr>
              <w:spacing w:line="360" w:lineRule="auto"/>
              <w:rPr>
                <w:rFonts w:ascii="宋体" w:hAnsi="宋体" w:cs="宋体"/>
                <w:color w:val="auto"/>
                <w:szCs w:val="21"/>
                <w:highlight w:val="none"/>
              </w:rPr>
            </w:pPr>
          </w:p>
        </w:tc>
        <w:tc>
          <w:tcPr>
            <w:tcW w:w="1183" w:type="dxa"/>
            <w:noWrap/>
            <w:vAlign w:val="center"/>
          </w:tcPr>
          <w:p w14:paraId="112698BF">
            <w:pPr>
              <w:spacing w:line="360" w:lineRule="auto"/>
              <w:rPr>
                <w:rFonts w:ascii="宋体" w:hAnsi="宋体" w:cs="宋体"/>
                <w:color w:val="auto"/>
                <w:szCs w:val="21"/>
                <w:highlight w:val="none"/>
              </w:rPr>
            </w:pPr>
          </w:p>
        </w:tc>
        <w:tc>
          <w:tcPr>
            <w:tcW w:w="704" w:type="dxa"/>
            <w:noWrap/>
          </w:tcPr>
          <w:p w14:paraId="134EB899">
            <w:pPr>
              <w:spacing w:line="360" w:lineRule="auto"/>
              <w:rPr>
                <w:rFonts w:ascii="宋体" w:hAnsi="宋体" w:cs="宋体"/>
                <w:color w:val="auto"/>
                <w:szCs w:val="21"/>
                <w:highlight w:val="none"/>
              </w:rPr>
            </w:pPr>
          </w:p>
        </w:tc>
      </w:tr>
      <w:tr w14:paraId="1C98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17" w:type="dxa"/>
            <w:noWrap/>
          </w:tcPr>
          <w:p w14:paraId="645F7CEC">
            <w:pPr>
              <w:spacing w:line="360" w:lineRule="auto"/>
              <w:rPr>
                <w:rFonts w:ascii="宋体" w:hAnsi="宋体" w:cs="宋体"/>
                <w:color w:val="auto"/>
                <w:szCs w:val="21"/>
                <w:highlight w:val="none"/>
              </w:rPr>
            </w:pPr>
          </w:p>
        </w:tc>
        <w:tc>
          <w:tcPr>
            <w:tcW w:w="967" w:type="dxa"/>
            <w:noWrap/>
            <w:vAlign w:val="center"/>
          </w:tcPr>
          <w:p w14:paraId="7803CA94">
            <w:pPr>
              <w:spacing w:line="360" w:lineRule="auto"/>
              <w:rPr>
                <w:rFonts w:ascii="宋体" w:hAnsi="宋体" w:cs="宋体"/>
                <w:color w:val="auto"/>
                <w:szCs w:val="21"/>
                <w:highlight w:val="none"/>
              </w:rPr>
            </w:pPr>
          </w:p>
        </w:tc>
        <w:tc>
          <w:tcPr>
            <w:tcW w:w="1018" w:type="dxa"/>
            <w:noWrap/>
            <w:vAlign w:val="center"/>
          </w:tcPr>
          <w:p w14:paraId="192B73BE">
            <w:pPr>
              <w:spacing w:line="360" w:lineRule="auto"/>
              <w:rPr>
                <w:rFonts w:ascii="宋体" w:hAnsi="宋体" w:cs="宋体"/>
                <w:color w:val="auto"/>
                <w:szCs w:val="21"/>
                <w:highlight w:val="none"/>
              </w:rPr>
            </w:pPr>
          </w:p>
        </w:tc>
        <w:tc>
          <w:tcPr>
            <w:tcW w:w="886" w:type="dxa"/>
            <w:noWrap/>
            <w:vAlign w:val="center"/>
          </w:tcPr>
          <w:p w14:paraId="20F07634">
            <w:pPr>
              <w:spacing w:line="360" w:lineRule="auto"/>
              <w:rPr>
                <w:rFonts w:ascii="宋体" w:hAnsi="宋体" w:cs="宋体"/>
                <w:color w:val="auto"/>
                <w:szCs w:val="21"/>
                <w:highlight w:val="none"/>
              </w:rPr>
            </w:pPr>
          </w:p>
        </w:tc>
        <w:tc>
          <w:tcPr>
            <w:tcW w:w="815" w:type="dxa"/>
            <w:noWrap/>
            <w:vAlign w:val="center"/>
          </w:tcPr>
          <w:p w14:paraId="03E29BA9">
            <w:pPr>
              <w:spacing w:line="360" w:lineRule="auto"/>
              <w:rPr>
                <w:rFonts w:ascii="宋体" w:hAnsi="宋体" w:cs="宋体"/>
                <w:color w:val="auto"/>
                <w:szCs w:val="21"/>
                <w:highlight w:val="none"/>
              </w:rPr>
            </w:pPr>
          </w:p>
        </w:tc>
        <w:tc>
          <w:tcPr>
            <w:tcW w:w="1089" w:type="dxa"/>
            <w:noWrap/>
            <w:vAlign w:val="center"/>
          </w:tcPr>
          <w:p w14:paraId="6895E097">
            <w:pPr>
              <w:spacing w:line="360" w:lineRule="auto"/>
              <w:rPr>
                <w:rFonts w:ascii="宋体" w:hAnsi="宋体" w:cs="宋体"/>
                <w:color w:val="auto"/>
                <w:szCs w:val="21"/>
                <w:highlight w:val="none"/>
              </w:rPr>
            </w:pPr>
          </w:p>
        </w:tc>
        <w:tc>
          <w:tcPr>
            <w:tcW w:w="1496" w:type="dxa"/>
            <w:noWrap/>
            <w:vAlign w:val="center"/>
          </w:tcPr>
          <w:p w14:paraId="4206A70C">
            <w:pPr>
              <w:spacing w:line="360" w:lineRule="auto"/>
              <w:rPr>
                <w:rFonts w:ascii="宋体" w:hAnsi="宋体" w:cs="宋体"/>
                <w:color w:val="auto"/>
                <w:szCs w:val="21"/>
                <w:highlight w:val="none"/>
              </w:rPr>
            </w:pPr>
          </w:p>
        </w:tc>
        <w:tc>
          <w:tcPr>
            <w:tcW w:w="883" w:type="dxa"/>
            <w:noWrap/>
            <w:vAlign w:val="center"/>
          </w:tcPr>
          <w:p w14:paraId="27478393">
            <w:pPr>
              <w:spacing w:line="360" w:lineRule="auto"/>
              <w:rPr>
                <w:rFonts w:ascii="宋体" w:hAnsi="宋体" w:cs="宋体"/>
                <w:color w:val="auto"/>
                <w:szCs w:val="21"/>
                <w:highlight w:val="none"/>
              </w:rPr>
            </w:pPr>
          </w:p>
        </w:tc>
        <w:tc>
          <w:tcPr>
            <w:tcW w:w="1183" w:type="dxa"/>
            <w:noWrap/>
            <w:vAlign w:val="center"/>
          </w:tcPr>
          <w:p w14:paraId="5709C785">
            <w:pPr>
              <w:spacing w:line="360" w:lineRule="auto"/>
              <w:rPr>
                <w:rFonts w:ascii="宋体" w:hAnsi="宋体" w:cs="宋体"/>
                <w:color w:val="auto"/>
                <w:szCs w:val="21"/>
                <w:highlight w:val="none"/>
              </w:rPr>
            </w:pPr>
          </w:p>
        </w:tc>
        <w:tc>
          <w:tcPr>
            <w:tcW w:w="704" w:type="dxa"/>
            <w:noWrap/>
          </w:tcPr>
          <w:p w14:paraId="7FBB8AA4">
            <w:pPr>
              <w:spacing w:line="360" w:lineRule="auto"/>
              <w:rPr>
                <w:rFonts w:ascii="宋体" w:hAnsi="宋体" w:cs="宋体"/>
                <w:color w:val="auto"/>
                <w:szCs w:val="21"/>
                <w:highlight w:val="none"/>
              </w:rPr>
            </w:pPr>
          </w:p>
        </w:tc>
      </w:tr>
      <w:tr w14:paraId="0020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17" w:type="dxa"/>
            <w:noWrap/>
          </w:tcPr>
          <w:p w14:paraId="0AB13C24">
            <w:pPr>
              <w:spacing w:line="360" w:lineRule="auto"/>
              <w:rPr>
                <w:rFonts w:ascii="宋体" w:hAnsi="宋体" w:cs="宋体"/>
                <w:color w:val="auto"/>
                <w:szCs w:val="21"/>
                <w:highlight w:val="none"/>
              </w:rPr>
            </w:pPr>
          </w:p>
        </w:tc>
        <w:tc>
          <w:tcPr>
            <w:tcW w:w="967" w:type="dxa"/>
            <w:noWrap/>
            <w:vAlign w:val="center"/>
          </w:tcPr>
          <w:p w14:paraId="0845112F">
            <w:pPr>
              <w:spacing w:line="360" w:lineRule="auto"/>
              <w:rPr>
                <w:rFonts w:ascii="宋体" w:hAnsi="宋体" w:cs="宋体"/>
                <w:color w:val="auto"/>
                <w:szCs w:val="21"/>
                <w:highlight w:val="none"/>
              </w:rPr>
            </w:pPr>
          </w:p>
        </w:tc>
        <w:tc>
          <w:tcPr>
            <w:tcW w:w="1018" w:type="dxa"/>
            <w:noWrap/>
            <w:vAlign w:val="center"/>
          </w:tcPr>
          <w:p w14:paraId="356E0A74">
            <w:pPr>
              <w:spacing w:line="360" w:lineRule="auto"/>
              <w:rPr>
                <w:rFonts w:ascii="宋体" w:hAnsi="宋体" w:cs="宋体"/>
                <w:color w:val="auto"/>
                <w:szCs w:val="21"/>
                <w:highlight w:val="none"/>
              </w:rPr>
            </w:pPr>
          </w:p>
        </w:tc>
        <w:tc>
          <w:tcPr>
            <w:tcW w:w="886" w:type="dxa"/>
            <w:noWrap/>
            <w:vAlign w:val="center"/>
          </w:tcPr>
          <w:p w14:paraId="770AB8A2">
            <w:pPr>
              <w:spacing w:line="360" w:lineRule="auto"/>
              <w:rPr>
                <w:rFonts w:ascii="宋体" w:hAnsi="宋体" w:cs="宋体"/>
                <w:color w:val="auto"/>
                <w:szCs w:val="21"/>
                <w:highlight w:val="none"/>
              </w:rPr>
            </w:pPr>
          </w:p>
        </w:tc>
        <w:tc>
          <w:tcPr>
            <w:tcW w:w="815" w:type="dxa"/>
            <w:noWrap/>
            <w:vAlign w:val="center"/>
          </w:tcPr>
          <w:p w14:paraId="6DFADB43">
            <w:pPr>
              <w:spacing w:line="360" w:lineRule="auto"/>
              <w:rPr>
                <w:rFonts w:ascii="宋体" w:hAnsi="宋体" w:cs="宋体"/>
                <w:color w:val="auto"/>
                <w:szCs w:val="21"/>
                <w:highlight w:val="none"/>
              </w:rPr>
            </w:pPr>
          </w:p>
        </w:tc>
        <w:tc>
          <w:tcPr>
            <w:tcW w:w="1089" w:type="dxa"/>
            <w:noWrap/>
            <w:vAlign w:val="center"/>
          </w:tcPr>
          <w:p w14:paraId="08E74CCD">
            <w:pPr>
              <w:spacing w:line="360" w:lineRule="auto"/>
              <w:rPr>
                <w:rFonts w:ascii="宋体" w:hAnsi="宋体" w:cs="宋体"/>
                <w:color w:val="auto"/>
                <w:szCs w:val="21"/>
                <w:highlight w:val="none"/>
              </w:rPr>
            </w:pPr>
          </w:p>
        </w:tc>
        <w:tc>
          <w:tcPr>
            <w:tcW w:w="1496" w:type="dxa"/>
            <w:noWrap/>
            <w:vAlign w:val="center"/>
          </w:tcPr>
          <w:p w14:paraId="733F2EF9">
            <w:pPr>
              <w:spacing w:line="360" w:lineRule="auto"/>
              <w:rPr>
                <w:rFonts w:ascii="宋体" w:hAnsi="宋体" w:cs="宋体"/>
                <w:color w:val="auto"/>
                <w:szCs w:val="21"/>
                <w:highlight w:val="none"/>
              </w:rPr>
            </w:pPr>
          </w:p>
        </w:tc>
        <w:tc>
          <w:tcPr>
            <w:tcW w:w="883" w:type="dxa"/>
            <w:noWrap/>
            <w:vAlign w:val="center"/>
          </w:tcPr>
          <w:p w14:paraId="20321C6C">
            <w:pPr>
              <w:spacing w:line="360" w:lineRule="auto"/>
              <w:rPr>
                <w:rFonts w:ascii="宋体" w:hAnsi="宋体" w:cs="宋体"/>
                <w:color w:val="auto"/>
                <w:szCs w:val="21"/>
                <w:highlight w:val="none"/>
              </w:rPr>
            </w:pPr>
          </w:p>
        </w:tc>
        <w:tc>
          <w:tcPr>
            <w:tcW w:w="1183" w:type="dxa"/>
            <w:noWrap/>
            <w:vAlign w:val="center"/>
          </w:tcPr>
          <w:p w14:paraId="528D8F75">
            <w:pPr>
              <w:spacing w:line="360" w:lineRule="auto"/>
              <w:rPr>
                <w:rFonts w:ascii="宋体" w:hAnsi="宋体" w:cs="宋体"/>
                <w:color w:val="auto"/>
                <w:szCs w:val="21"/>
                <w:highlight w:val="none"/>
              </w:rPr>
            </w:pPr>
          </w:p>
        </w:tc>
        <w:tc>
          <w:tcPr>
            <w:tcW w:w="704" w:type="dxa"/>
            <w:noWrap/>
          </w:tcPr>
          <w:p w14:paraId="3AF5C966">
            <w:pPr>
              <w:spacing w:line="360" w:lineRule="auto"/>
              <w:rPr>
                <w:rFonts w:ascii="宋体" w:hAnsi="宋体" w:cs="宋体"/>
                <w:color w:val="auto"/>
                <w:szCs w:val="21"/>
                <w:highlight w:val="none"/>
              </w:rPr>
            </w:pPr>
          </w:p>
        </w:tc>
      </w:tr>
      <w:tr w14:paraId="491A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17" w:type="dxa"/>
            <w:noWrap/>
          </w:tcPr>
          <w:p w14:paraId="79A4864C">
            <w:pPr>
              <w:spacing w:line="360" w:lineRule="auto"/>
              <w:rPr>
                <w:rFonts w:ascii="宋体" w:hAnsi="宋体" w:cs="宋体"/>
                <w:color w:val="auto"/>
                <w:szCs w:val="21"/>
                <w:highlight w:val="none"/>
              </w:rPr>
            </w:pPr>
          </w:p>
        </w:tc>
        <w:tc>
          <w:tcPr>
            <w:tcW w:w="967" w:type="dxa"/>
            <w:noWrap/>
            <w:vAlign w:val="center"/>
          </w:tcPr>
          <w:p w14:paraId="47DDBE1B">
            <w:pPr>
              <w:spacing w:line="360" w:lineRule="auto"/>
              <w:rPr>
                <w:rFonts w:ascii="宋体" w:hAnsi="宋体" w:cs="宋体"/>
                <w:color w:val="auto"/>
                <w:szCs w:val="21"/>
                <w:highlight w:val="none"/>
              </w:rPr>
            </w:pPr>
          </w:p>
        </w:tc>
        <w:tc>
          <w:tcPr>
            <w:tcW w:w="1018" w:type="dxa"/>
            <w:noWrap/>
            <w:vAlign w:val="center"/>
          </w:tcPr>
          <w:p w14:paraId="7D03CBE8">
            <w:pPr>
              <w:spacing w:line="360" w:lineRule="auto"/>
              <w:rPr>
                <w:rFonts w:ascii="宋体" w:hAnsi="宋体" w:cs="宋体"/>
                <w:color w:val="auto"/>
                <w:szCs w:val="21"/>
                <w:highlight w:val="none"/>
              </w:rPr>
            </w:pPr>
          </w:p>
        </w:tc>
        <w:tc>
          <w:tcPr>
            <w:tcW w:w="886" w:type="dxa"/>
            <w:noWrap/>
            <w:vAlign w:val="center"/>
          </w:tcPr>
          <w:p w14:paraId="7BCD01DD">
            <w:pPr>
              <w:spacing w:line="360" w:lineRule="auto"/>
              <w:rPr>
                <w:rFonts w:ascii="宋体" w:hAnsi="宋体" w:cs="宋体"/>
                <w:color w:val="auto"/>
                <w:szCs w:val="21"/>
                <w:highlight w:val="none"/>
              </w:rPr>
            </w:pPr>
          </w:p>
        </w:tc>
        <w:tc>
          <w:tcPr>
            <w:tcW w:w="815" w:type="dxa"/>
            <w:noWrap/>
            <w:vAlign w:val="center"/>
          </w:tcPr>
          <w:p w14:paraId="2B595044">
            <w:pPr>
              <w:spacing w:line="360" w:lineRule="auto"/>
              <w:rPr>
                <w:rFonts w:ascii="宋体" w:hAnsi="宋体" w:cs="宋体"/>
                <w:color w:val="auto"/>
                <w:szCs w:val="21"/>
                <w:highlight w:val="none"/>
              </w:rPr>
            </w:pPr>
          </w:p>
        </w:tc>
        <w:tc>
          <w:tcPr>
            <w:tcW w:w="1089" w:type="dxa"/>
            <w:noWrap/>
            <w:vAlign w:val="center"/>
          </w:tcPr>
          <w:p w14:paraId="39942AA7">
            <w:pPr>
              <w:spacing w:line="360" w:lineRule="auto"/>
              <w:rPr>
                <w:rFonts w:ascii="宋体" w:hAnsi="宋体" w:cs="宋体"/>
                <w:color w:val="auto"/>
                <w:szCs w:val="21"/>
                <w:highlight w:val="none"/>
              </w:rPr>
            </w:pPr>
          </w:p>
        </w:tc>
        <w:tc>
          <w:tcPr>
            <w:tcW w:w="1496" w:type="dxa"/>
            <w:noWrap/>
            <w:vAlign w:val="center"/>
          </w:tcPr>
          <w:p w14:paraId="116BD584">
            <w:pPr>
              <w:spacing w:line="360" w:lineRule="auto"/>
              <w:rPr>
                <w:rFonts w:ascii="宋体" w:hAnsi="宋体" w:cs="宋体"/>
                <w:color w:val="auto"/>
                <w:szCs w:val="21"/>
                <w:highlight w:val="none"/>
              </w:rPr>
            </w:pPr>
          </w:p>
        </w:tc>
        <w:tc>
          <w:tcPr>
            <w:tcW w:w="883" w:type="dxa"/>
            <w:noWrap/>
            <w:vAlign w:val="center"/>
          </w:tcPr>
          <w:p w14:paraId="53E12BAF">
            <w:pPr>
              <w:spacing w:line="360" w:lineRule="auto"/>
              <w:rPr>
                <w:rFonts w:ascii="宋体" w:hAnsi="宋体" w:cs="宋体"/>
                <w:color w:val="auto"/>
                <w:szCs w:val="21"/>
                <w:highlight w:val="none"/>
              </w:rPr>
            </w:pPr>
          </w:p>
        </w:tc>
        <w:tc>
          <w:tcPr>
            <w:tcW w:w="1183" w:type="dxa"/>
            <w:noWrap/>
            <w:vAlign w:val="center"/>
          </w:tcPr>
          <w:p w14:paraId="1BCED7BC">
            <w:pPr>
              <w:spacing w:line="360" w:lineRule="auto"/>
              <w:rPr>
                <w:rFonts w:ascii="宋体" w:hAnsi="宋体" w:cs="宋体"/>
                <w:color w:val="auto"/>
                <w:szCs w:val="21"/>
                <w:highlight w:val="none"/>
              </w:rPr>
            </w:pPr>
          </w:p>
        </w:tc>
        <w:tc>
          <w:tcPr>
            <w:tcW w:w="704" w:type="dxa"/>
            <w:noWrap/>
          </w:tcPr>
          <w:p w14:paraId="3D44ABF1">
            <w:pPr>
              <w:spacing w:line="360" w:lineRule="auto"/>
              <w:rPr>
                <w:rFonts w:ascii="宋体" w:hAnsi="宋体" w:cs="宋体"/>
                <w:color w:val="auto"/>
                <w:szCs w:val="21"/>
                <w:highlight w:val="none"/>
              </w:rPr>
            </w:pPr>
          </w:p>
        </w:tc>
      </w:tr>
      <w:tr w14:paraId="5583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17" w:type="dxa"/>
            <w:noWrap/>
          </w:tcPr>
          <w:p w14:paraId="764D40B2">
            <w:pPr>
              <w:spacing w:line="360" w:lineRule="auto"/>
              <w:rPr>
                <w:rFonts w:ascii="宋体" w:hAnsi="宋体" w:cs="宋体"/>
                <w:color w:val="auto"/>
                <w:szCs w:val="21"/>
                <w:highlight w:val="none"/>
              </w:rPr>
            </w:pPr>
          </w:p>
        </w:tc>
        <w:tc>
          <w:tcPr>
            <w:tcW w:w="967" w:type="dxa"/>
            <w:noWrap/>
            <w:vAlign w:val="center"/>
          </w:tcPr>
          <w:p w14:paraId="134A2A9D">
            <w:pPr>
              <w:spacing w:line="360" w:lineRule="auto"/>
              <w:rPr>
                <w:rFonts w:ascii="宋体" w:hAnsi="宋体" w:cs="宋体"/>
                <w:color w:val="auto"/>
                <w:szCs w:val="21"/>
                <w:highlight w:val="none"/>
              </w:rPr>
            </w:pPr>
          </w:p>
        </w:tc>
        <w:tc>
          <w:tcPr>
            <w:tcW w:w="1018" w:type="dxa"/>
            <w:noWrap/>
            <w:vAlign w:val="center"/>
          </w:tcPr>
          <w:p w14:paraId="5A77E8B4">
            <w:pPr>
              <w:spacing w:line="360" w:lineRule="auto"/>
              <w:rPr>
                <w:rFonts w:ascii="宋体" w:hAnsi="宋体" w:cs="宋体"/>
                <w:color w:val="auto"/>
                <w:szCs w:val="21"/>
                <w:highlight w:val="none"/>
              </w:rPr>
            </w:pPr>
          </w:p>
        </w:tc>
        <w:tc>
          <w:tcPr>
            <w:tcW w:w="886" w:type="dxa"/>
            <w:noWrap/>
            <w:vAlign w:val="center"/>
          </w:tcPr>
          <w:p w14:paraId="65436BF7">
            <w:pPr>
              <w:spacing w:line="360" w:lineRule="auto"/>
              <w:rPr>
                <w:rFonts w:ascii="宋体" w:hAnsi="宋体" w:cs="宋体"/>
                <w:color w:val="auto"/>
                <w:szCs w:val="21"/>
                <w:highlight w:val="none"/>
              </w:rPr>
            </w:pPr>
          </w:p>
        </w:tc>
        <w:tc>
          <w:tcPr>
            <w:tcW w:w="815" w:type="dxa"/>
            <w:noWrap/>
            <w:vAlign w:val="center"/>
          </w:tcPr>
          <w:p w14:paraId="786AFC85">
            <w:pPr>
              <w:spacing w:line="360" w:lineRule="auto"/>
              <w:rPr>
                <w:rFonts w:ascii="宋体" w:hAnsi="宋体" w:cs="宋体"/>
                <w:color w:val="auto"/>
                <w:szCs w:val="21"/>
                <w:highlight w:val="none"/>
              </w:rPr>
            </w:pPr>
          </w:p>
        </w:tc>
        <w:tc>
          <w:tcPr>
            <w:tcW w:w="1089" w:type="dxa"/>
            <w:noWrap/>
            <w:vAlign w:val="center"/>
          </w:tcPr>
          <w:p w14:paraId="78EBE248">
            <w:pPr>
              <w:spacing w:line="360" w:lineRule="auto"/>
              <w:rPr>
                <w:rFonts w:ascii="宋体" w:hAnsi="宋体" w:cs="宋体"/>
                <w:color w:val="auto"/>
                <w:szCs w:val="21"/>
                <w:highlight w:val="none"/>
              </w:rPr>
            </w:pPr>
          </w:p>
        </w:tc>
        <w:tc>
          <w:tcPr>
            <w:tcW w:w="1496" w:type="dxa"/>
            <w:noWrap/>
            <w:vAlign w:val="center"/>
          </w:tcPr>
          <w:p w14:paraId="10BEBDD7">
            <w:pPr>
              <w:spacing w:line="360" w:lineRule="auto"/>
              <w:rPr>
                <w:rFonts w:ascii="宋体" w:hAnsi="宋体" w:cs="宋体"/>
                <w:color w:val="auto"/>
                <w:szCs w:val="21"/>
                <w:highlight w:val="none"/>
              </w:rPr>
            </w:pPr>
          </w:p>
        </w:tc>
        <w:tc>
          <w:tcPr>
            <w:tcW w:w="883" w:type="dxa"/>
            <w:noWrap/>
            <w:vAlign w:val="center"/>
          </w:tcPr>
          <w:p w14:paraId="3A015FA5">
            <w:pPr>
              <w:spacing w:line="360" w:lineRule="auto"/>
              <w:rPr>
                <w:rFonts w:ascii="宋体" w:hAnsi="宋体" w:cs="宋体"/>
                <w:color w:val="auto"/>
                <w:szCs w:val="21"/>
                <w:highlight w:val="none"/>
              </w:rPr>
            </w:pPr>
          </w:p>
        </w:tc>
        <w:tc>
          <w:tcPr>
            <w:tcW w:w="1183" w:type="dxa"/>
            <w:noWrap/>
            <w:vAlign w:val="center"/>
          </w:tcPr>
          <w:p w14:paraId="1C9E2CE2">
            <w:pPr>
              <w:spacing w:line="360" w:lineRule="auto"/>
              <w:rPr>
                <w:rFonts w:ascii="宋体" w:hAnsi="宋体" w:cs="宋体"/>
                <w:color w:val="auto"/>
                <w:szCs w:val="21"/>
                <w:highlight w:val="none"/>
              </w:rPr>
            </w:pPr>
          </w:p>
        </w:tc>
        <w:tc>
          <w:tcPr>
            <w:tcW w:w="704" w:type="dxa"/>
            <w:noWrap/>
          </w:tcPr>
          <w:p w14:paraId="700E7ACE">
            <w:pPr>
              <w:spacing w:line="360" w:lineRule="auto"/>
              <w:rPr>
                <w:rFonts w:ascii="宋体" w:hAnsi="宋体" w:cs="宋体"/>
                <w:color w:val="auto"/>
                <w:szCs w:val="21"/>
                <w:highlight w:val="none"/>
              </w:rPr>
            </w:pPr>
          </w:p>
        </w:tc>
      </w:tr>
      <w:tr w14:paraId="384F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17" w:type="dxa"/>
            <w:noWrap/>
          </w:tcPr>
          <w:p w14:paraId="4994B808">
            <w:pPr>
              <w:spacing w:line="360" w:lineRule="auto"/>
              <w:rPr>
                <w:rFonts w:ascii="宋体" w:hAnsi="宋体" w:cs="宋体"/>
                <w:color w:val="auto"/>
                <w:szCs w:val="21"/>
                <w:highlight w:val="none"/>
              </w:rPr>
            </w:pPr>
          </w:p>
        </w:tc>
        <w:tc>
          <w:tcPr>
            <w:tcW w:w="967" w:type="dxa"/>
            <w:noWrap/>
            <w:vAlign w:val="center"/>
          </w:tcPr>
          <w:p w14:paraId="3A1C728D">
            <w:pPr>
              <w:spacing w:line="360" w:lineRule="auto"/>
              <w:rPr>
                <w:rFonts w:ascii="宋体" w:hAnsi="宋体" w:cs="宋体"/>
                <w:color w:val="auto"/>
                <w:szCs w:val="21"/>
                <w:highlight w:val="none"/>
              </w:rPr>
            </w:pPr>
          </w:p>
        </w:tc>
        <w:tc>
          <w:tcPr>
            <w:tcW w:w="1018" w:type="dxa"/>
            <w:noWrap/>
            <w:vAlign w:val="center"/>
          </w:tcPr>
          <w:p w14:paraId="64340619">
            <w:pPr>
              <w:spacing w:line="360" w:lineRule="auto"/>
              <w:rPr>
                <w:rFonts w:ascii="宋体" w:hAnsi="宋体" w:cs="宋体"/>
                <w:color w:val="auto"/>
                <w:szCs w:val="21"/>
                <w:highlight w:val="none"/>
              </w:rPr>
            </w:pPr>
          </w:p>
        </w:tc>
        <w:tc>
          <w:tcPr>
            <w:tcW w:w="886" w:type="dxa"/>
            <w:noWrap/>
            <w:vAlign w:val="center"/>
          </w:tcPr>
          <w:p w14:paraId="4947DA08">
            <w:pPr>
              <w:spacing w:line="360" w:lineRule="auto"/>
              <w:rPr>
                <w:rFonts w:ascii="宋体" w:hAnsi="宋体" w:cs="宋体"/>
                <w:color w:val="auto"/>
                <w:szCs w:val="21"/>
                <w:highlight w:val="none"/>
              </w:rPr>
            </w:pPr>
          </w:p>
        </w:tc>
        <w:tc>
          <w:tcPr>
            <w:tcW w:w="815" w:type="dxa"/>
            <w:noWrap/>
            <w:vAlign w:val="center"/>
          </w:tcPr>
          <w:p w14:paraId="38A9F850">
            <w:pPr>
              <w:spacing w:line="360" w:lineRule="auto"/>
              <w:rPr>
                <w:rFonts w:ascii="宋体" w:hAnsi="宋体" w:cs="宋体"/>
                <w:color w:val="auto"/>
                <w:szCs w:val="21"/>
                <w:highlight w:val="none"/>
              </w:rPr>
            </w:pPr>
          </w:p>
        </w:tc>
        <w:tc>
          <w:tcPr>
            <w:tcW w:w="1089" w:type="dxa"/>
            <w:noWrap/>
            <w:vAlign w:val="center"/>
          </w:tcPr>
          <w:p w14:paraId="1095304D">
            <w:pPr>
              <w:spacing w:line="360" w:lineRule="auto"/>
              <w:rPr>
                <w:rFonts w:ascii="宋体" w:hAnsi="宋体" w:cs="宋体"/>
                <w:color w:val="auto"/>
                <w:szCs w:val="21"/>
                <w:highlight w:val="none"/>
              </w:rPr>
            </w:pPr>
          </w:p>
        </w:tc>
        <w:tc>
          <w:tcPr>
            <w:tcW w:w="1496" w:type="dxa"/>
            <w:noWrap/>
            <w:vAlign w:val="center"/>
          </w:tcPr>
          <w:p w14:paraId="6C709C11">
            <w:pPr>
              <w:spacing w:line="360" w:lineRule="auto"/>
              <w:rPr>
                <w:rFonts w:ascii="宋体" w:hAnsi="宋体" w:cs="宋体"/>
                <w:color w:val="auto"/>
                <w:szCs w:val="21"/>
                <w:highlight w:val="none"/>
              </w:rPr>
            </w:pPr>
          </w:p>
        </w:tc>
        <w:tc>
          <w:tcPr>
            <w:tcW w:w="883" w:type="dxa"/>
            <w:noWrap/>
            <w:vAlign w:val="center"/>
          </w:tcPr>
          <w:p w14:paraId="61273354">
            <w:pPr>
              <w:spacing w:line="360" w:lineRule="auto"/>
              <w:rPr>
                <w:rFonts w:ascii="宋体" w:hAnsi="宋体" w:cs="宋体"/>
                <w:color w:val="auto"/>
                <w:szCs w:val="21"/>
                <w:highlight w:val="none"/>
              </w:rPr>
            </w:pPr>
          </w:p>
        </w:tc>
        <w:tc>
          <w:tcPr>
            <w:tcW w:w="1183" w:type="dxa"/>
            <w:noWrap/>
            <w:vAlign w:val="center"/>
          </w:tcPr>
          <w:p w14:paraId="38A447E1">
            <w:pPr>
              <w:spacing w:line="360" w:lineRule="auto"/>
              <w:rPr>
                <w:rFonts w:ascii="宋体" w:hAnsi="宋体" w:cs="宋体"/>
                <w:color w:val="auto"/>
                <w:szCs w:val="21"/>
                <w:highlight w:val="none"/>
              </w:rPr>
            </w:pPr>
          </w:p>
        </w:tc>
        <w:tc>
          <w:tcPr>
            <w:tcW w:w="704" w:type="dxa"/>
            <w:noWrap/>
          </w:tcPr>
          <w:p w14:paraId="128441B2">
            <w:pPr>
              <w:spacing w:line="360" w:lineRule="auto"/>
              <w:rPr>
                <w:rFonts w:ascii="宋体" w:hAnsi="宋体" w:cs="宋体"/>
                <w:color w:val="auto"/>
                <w:szCs w:val="21"/>
                <w:highlight w:val="none"/>
              </w:rPr>
            </w:pPr>
          </w:p>
        </w:tc>
      </w:tr>
      <w:tr w14:paraId="6D5F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17" w:type="dxa"/>
            <w:noWrap/>
          </w:tcPr>
          <w:p w14:paraId="2D2E772C">
            <w:pPr>
              <w:spacing w:line="360" w:lineRule="auto"/>
              <w:rPr>
                <w:rFonts w:ascii="宋体" w:hAnsi="宋体" w:cs="宋体"/>
                <w:color w:val="auto"/>
                <w:szCs w:val="21"/>
                <w:highlight w:val="none"/>
              </w:rPr>
            </w:pPr>
          </w:p>
        </w:tc>
        <w:tc>
          <w:tcPr>
            <w:tcW w:w="967" w:type="dxa"/>
            <w:noWrap/>
            <w:vAlign w:val="center"/>
          </w:tcPr>
          <w:p w14:paraId="200CB4C5">
            <w:pPr>
              <w:spacing w:line="360" w:lineRule="auto"/>
              <w:rPr>
                <w:rFonts w:ascii="宋体" w:hAnsi="宋体" w:cs="宋体"/>
                <w:color w:val="auto"/>
                <w:szCs w:val="21"/>
                <w:highlight w:val="none"/>
              </w:rPr>
            </w:pPr>
          </w:p>
        </w:tc>
        <w:tc>
          <w:tcPr>
            <w:tcW w:w="1018" w:type="dxa"/>
            <w:noWrap/>
            <w:vAlign w:val="center"/>
          </w:tcPr>
          <w:p w14:paraId="16BC953C">
            <w:pPr>
              <w:spacing w:line="360" w:lineRule="auto"/>
              <w:rPr>
                <w:rFonts w:ascii="宋体" w:hAnsi="宋体" w:cs="宋体"/>
                <w:color w:val="auto"/>
                <w:szCs w:val="21"/>
                <w:highlight w:val="none"/>
              </w:rPr>
            </w:pPr>
          </w:p>
        </w:tc>
        <w:tc>
          <w:tcPr>
            <w:tcW w:w="886" w:type="dxa"/>
            <w:noWrap/>
            <w:vAlign w:val="center"/>
          </w:tcPr>
          <w:p w14:paraId="40C8AE80">
            <w:pPr>
              <w:spacing w:line="360" w:lineRule="auto"/>
              <w:rPr>
                <w:rFonts w:ascii="宋体" w:hAnsi="宋体" w:cs="宋体"/>
                <w:color w:val="auto"/>
                <w:szCs w:val="21"/>
                <w:highlight w:val="none"/>
              </w:rPr>
            </w:pPr>
          </w:p>
        </w:tc>
        <w:tc>
          <w:tcPr>
            <w:tcW w:w="815" w:type="dxa"/>
            <w:noWrap/>
            <w:vAlign w:val="center"/>
          </w:tcPr>
          <w:p w14:paraId="183D9247">
            <w:pPr>
              <w:spacing w:line="360" w:lineRule="auto"/>
              <w:rPr>
                <w:rFonts w:ascii="宋体" w:hAnsi="宋体" w:cs="宋体"/>
                <w:color w:val="auto"/>
                <w:szCs w:val="21"/>
                <w:highlight w:val="none"/>
              </w:rPr>
            </w:pPr>
          </w:p>
        </w:tc>
        <w:tc>
          <w:tcPr>
            <w:tcW w:w="1089" w:type="dxa"/>
            <w:noWrap/>
            <w:vAlign w:val="center"/>
          </w:tcPr>
          <w:p w14:paraId="020FE2A5">
            <w:pPr>
              <w:spacing w:line="360" w:lineRule="auto"/>
              <w:rPr>
                <w:rFonts w:ascii="宋体" w:hAnsi="宋体" w:cs="宋体"/>
                <w:color w:val="auto"/>
                <w:szCs w:val="21"/>
                <w:highlight w:val="none"/>
              </w:rPr>
            </w:pPr>
          </w:p>
        </w:tc>
        <w:tc>
          <w:tcPr>
            <w:tcW w:w="1496" w:type="dxa"/>
            <w:noWrap/>
            <w:vAlign w:val="center"/>
          </w:tcPr>
          <w:p w14:paraId="4135A554">
            <w:pPr>
              <w:spacing w:line="360" w:lineRule="auto"/>
              <w:rPr>
                <w:rFonts w:ascii="宋体" w:hAnsi="宋体" w:cs="宋体"/>
                <w:color w:val="auto"/>
                <w:szCs w:val="21"/>
                <w:highlight w:val="none"/>
              </w:rPr>
            </w:pPr>
          </w:p>
        </w:tc>
        <w:tc>
          <w:tcPr>
            <w:tcW w:w="883" w:type="dxa"/>
            <w:noWrap/>
            <w:vAlign w:val="center"/>
          </w:tcPr>
          <w:p w14:paraId="24156371">
            <w:pPr>
              <w:spacing w:line="360" w:lineRule="auto"/>
              <w:rPr>
                <w:rFonts w:ascii="宋体" w:hAnsi="宋体" w:cs="宋体"/>
                <w:color w:val="auto"/>
                <w:szCs w:val="21"/>
                <w:highlight w:val="none"/>
              </w:rPr>
            </w:pPr>
          </w:p>
        </w:tc>
        <w:tc>
          <w:tcPr>
            <w:tcW w:w="1183" w:type="dxa"/>
            <w:noWrap/>
            <w:vAlign w:val="center"/>
          </w:tcPr>
          <w:p w14:paraId="1CAA5318">
            <w:pPr>
              <w:spacing w:line="360" w:lineRule="auto"/>
              <w:rPr>
                <w:rFonts w:ascii="宋体" w:hAnsi="宋体" w:cs="宋体"/>
                <w:color w:val="auto"/>
                <w:szCs w:val="21"/>
                <w:highlight w:val="none"/>
              </w:rPr>
            </w:pPr>
          </w:p>
        </w:tc>
        <w:tc>
          <w:tcPr>
            <w:tcW w:w="704" w:type="dxa"/>
            <w:noWrap/>
          </w:tcPr>
          <w:p w14:paraId="1A1E1A52">
            <w:pPr>
              <w:spacing w:line="360" w:lineRule="auto"/>
              <w:rPr>
                <w:rFonts w:ascii="宋体" w:hAnsi="宋体" w:cs="宋体"/>
                <w:color w:val="auto"/>
                <w:szCs w:val="21"/>
                <w:highlight w:val="none"/>
              </w:rPr>
            </w:pPr>
          </w:p>
        </w:tc>
      </w:tr>
      <w:tr w14:paraId="6A8D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17" w:type="dxa"/>
            <w:noWrap/>
          </w:tcPr>
          <w:p w14:paraId="7EDEED17">
            <w:pPr>
              <w:spacing w:line="360" w:lineRule="auto"/>
              <w:rPr>
                <w:rFonts w:ascii="宋体" w:hAnsi="宋体" w:cs="宋体"/>
                <w:color w:val="auto"/>
                <w:szCs w:val="21"/>
                <w:highlight w:val="none"/>
              </w:rPr>
            </w:pPr>
          </w:p>
        </w:tc>
        <w:tc>
          <w:tcPr>
            <w:tcW w:w="967" w:type="dxa"/>
            <w:noWrap/>
            <w:vAlign w:val="center"/>
          </w:tcPr>
          <w:p w14:paraId="2A338113">
            <w:pPr>
              <w:spacing w:line="360" w:lineRule="auto"/>
              <w:rPr>
                <w:rFonts w:ascii="宋体" w:hAnsi="宋体" w:cs="宋体"/>
                <w:color w:val="auto"/>
                <w:szCs w:val="21"/>
                <w:highlight w:val="none"/>
              </w:rPr>
            </w:pPr>
          </w:p>
        </w:tc>
        <w:tc>
          <w:tcPr>
            <w:tcW w:w="1018" w:type="dxa"/>
            <w:noWrap/>
            <w:vAlign w:val="center"/>
          </w:tcPr>
          <w:p w14:paraId="2A2D3025">
            <w:pPr>
              <w:spacing w:line="360" w:lineRule="auto"/>
              <w:rPr>
                <w:rFonts w:ascii="宋体" w:hAnsi="宋体" w:cs="宋体"/>
                <w:color w:val="auto"/>
                <w:szCs w:val="21"/>
                <w:highlight w:val="none"/>
              </w:rPr>
            </w:pPr>
          </w:p>
        </w:tc>
        <w:tc>
          <w:tcPr>
            <w:tcW w:w="886" w:type="dxa"/>
            <w:noWrap/>
            <w:vAlign w:val="center"/>
          </w:tcPr>
          <w:p w14:paraId="1666CA9B">
            <w:pPr>
              <w:spacing w:line="360" w:lineRule="auto"/>
              <w:rPr>
                <w:rFonts w:ascii="宋体" w:hAnsi="宋体" w:cs="宋体"/>
                <w:color w:val="auto"/>
                <w:szCs w:val="21"/>
                <w:highlight w:val="none"/>
              </w:rPr>
            </w:pPr>
          </w:p>
        </w:tc>
        <w:tc>
          <w:tcPr>
            <w:tcW w:w="815" w:type="dxa"/>
            <w:noWrap/>
            <w:vAlign w:val="center"/>
          </w:tcPr>
          <w:p w14:paraId="5C074623">
            <w:pPr>
              <w:spacing w:line="360" w:lineRule="auto"/>
              <w:rPr>
                <w:rFonts w:ascii="宋体" w:hAnsi="宋体" w:cs="宋体"/>
                <w:color w:val="auto"/>
                <w:szCs w:val="21"/>
                <w:highlight w:val="none"/>
              </w:rPr>
            </w:pPr>
          </w:p>
        </w:tc>
        <w:tc>
          <w:tcPr>
            <w:tcW w:w="1089" w:type="dxa"/>
            <w:noWrap/>
            <w:vAlign w:val="center"/>
          </w:tcPr>
          <w:p w14:paraId="5B2E97E7">
            <w:pPr>
              <w:spacing w:line="360" w:lineRule="auto"/>
              <w:rPr>
                <w:rFonts w:ascii="宋体" w:hAnsi="宋体" w:cs="宋体"/>
                <w:color w:val="auto"/>
                <w:szCs w:val="21"/>
                <w:highlight w:val="none"/>
              </w:rPr>
            </w:pPr>
          </w:p>
        </w:tc>
        <w:tc>
          <w:tcPr>
            <w:tcW w:w="1496" w:type="dxa"/>
            <w:noWrap/>
            <w:vAlign w:val="center"/>
          </w:tcPr>
          <w:p w14:paraId="3C1681F9">
            <w:pPr>
              <w:spacing w:line="360" w:lineRule="auto"/>
              <w:rPr>
                <w:rFonts w:ascii="宋体" w:hAnsi="宋体" w:cs="宋体"/>
                <w:color w:val="auto"/>
                <w:szCs w:val="21"/>
                <w:highlight w:val="none"/>
              </w:rPr>
            </w:pPr>
          </w:p>
        </w:tc>
        <w:tc>
          <w:tcPr>
            <w:tcW w:w="883" w:type="dxa"/>
            <w:noWrap/>
            <w:vAlign w:val="center"/>
          </w:tcPr>
          <w:p w14:paraId="00002970">
            <w:pPr>
              <w:spacing w:line="360" w:lineRule="auto"/>
              <w:rPr>
                <w:rFonts w:ascii="宋体" w:hAnsi="宋体" w:cs="宋体"/>
                <w:color w:val="auto"/>
                <w:szCs w:val="21"/>
                <w:highlight w:val="none"/>
              </w:rPr>
            </w:pPr>
          </w:p>
        </w:tc>
        <w:tc>
          <w:tcPr>
            <w:tcW w:w="1183" w:type="dxa"/>
            <w:noWrap/>
            <w:vAlign w:val="center"/>
          </w:tcPr>
          <w:p w14:paraId="1B30D0A3">
            <w:pPr>
              <w:spacing w:line="360" w:lineRule="auto"/>
              <w:rPr>
                <w:rFonts w:ascii="宋体" w:hAnsi="宋体" w:cs="宋体"/>
                <w:color w:val="auto"/>
                <w:szCs w:val="21"/>
                <w:highlight w:val="none"/>
              </w:rPr>
            </w:pPr>
          </w:p>
        </w:tc>
        <w:tc>
          <w:tcPr>
            <w:tcW w:w="704" w:type="dxa"/>
            <w:noWrap/>
          </w:tcPr>
          <w:p w14:paraId="570D0D5F">
            <w:pPr>
              <w:spacing w:line="360" w:lineRule="auto"/>
              <w:rPr>
                <w:rFonts w:ascii="宋体" w:hAnsi="宋体" w:cs="宋体"/>
                <w:color w:val="auto"/>
                <w:szCs w:val="21"/>
                <w:highlight w:val="none"/>
              </w:rPr>
            </w:pPr>
          </w:p>
        </w:tc>
      </w:tr>
      <w:tr w14:paraId="0E36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17" w:type="dxa"/>
            <w:noWrap/>
          </w:tcPr>
          <w:p w14:paraId="03C30B00">
            <w:pPr>
              <w:spacing w:line="360" w:lineRule="auto"/>
              <w:rPr>
                <w:rFonts w:ascii="宋体" w:hAnsi="宋体" w:cs="宋体"/>
                <w:color w:val="auto"/>
                <w:szCs w:val="21"/>
                <w:highlight w:val="none"/>
              </w:rPr>
            </w:pPr>
          </w:p>
        </w:tc>
        <w:tc>
          <w:tcPr>
            <w:tcW w:w="967" w:type="dxa"/>
            <w:noWrap/>
            <w:vAlign w:val="center"/>
          </w:tcPr>
          <w:p w14:paraId="60DFA8DC">
            <w:pPr>
              <w:spacing w:line="360" w:lineRule="auto"/>
              <w:rPr>
                <w:rFonts w:ascii="宋体" w:hAnsi="宋体" w:cs="宋体"/>
                <w:color w:val="auto"/>
                <w:szCs w:val="21"/>
                <w:highlight w:val="none"/>
              </w:rPr>
            </w:pPr>
          </w:p>
        </w:tc>
        <w:tc>
          <w:tcPr>
            <w:tcW w:w="1018" w:type="dxa"/>
            <w:noWrap/>
            <w:vAlign w:val="center"/>
          </w:tcPr>
          <w:p w14:paraId="02728EA8">
            <w:pPr>
              <w:spacing w:line="360" w:lineRule="auto"/>
              <w:rPr>
                <w:rFonts w:ascii="宋体" w:hAnsi="宋体" w:cs="宋体"/>
                <w:color w:val="auto"/>
                <w:szCs w:val="21"/>
                <w:highlight w:val="none"/>
              </w:rPr>
            </w:pPr>
          </w:p>
        </w:tc>
        <w:tc>
          <w:tcPr>
            <w:tcW w:w="886" w:type="dxa"/>
            <w:noWrap/>
            <w:vAlign w:val="center"/>
          </w:tcPr>
          <w:p w14:paraId="5EB186F4">
            <w:pPr>
              <w:spacing w:line="360" w:lineRule="auto"/>
              <w:rPr>
                <w:rFonts w:ascii="宋体" w:hAnsi="宋体" w:cs="宋体"/>
                <w:color w:val="auto"/>
                <w:szCs w:val="21"/>
                <w:highlight w:val="none"/>
              </w:rPr>
            </w:pPr>
          </w:p>
        </w:tc>
        <w:tc>
          <w:tcPr>
            <w:tcW w:w="815" w:type="dxa"/>
            <w:noWrap/>
            <w:vAlign w:val="center"/>
          </w:tcPr>
          <w:p w14:paraId="6029CDF0">
            <w:pPr>
              <w:spacing w:line="360" w:lineRule="auto"/>
              <w:rPr>
                <w:rFonts w:ascii="宋体" w:hAnsi="宋体" w:cs="宋体"/>
                <w:color w:val="auto"/>
                <w:szCs w:val="21"/>
                <w:highlight w:val="none"/>
              </w:rPr>
            </w:pPr>
          </w:p>
        </w:tc>
        <w:tc>
          <w:tcPr>
            <w:tcW w:w="1089" w:type="dxa"/>
            <w:noWrap/>
            <w:vAlign w:val="center"/>
          </w:tcPr>
          <w:p w14:paraId="771F8709">
            <w:pPr>
              <w:spacing w:line="360" w:lineRule="auto"/>
              <w:rPr>
                <w:rFonts w:ascii="宋体" w:hAnsi="宋体" w:cs="宋体"/>
                <w:color w:val="auto"/>
                <w:szCs w:val="21"/>
                <w:highlight w:val="none"/>
              </w:rPr>
            </w:pPr>
          </w:p>
        </w:tc>
        <w:tc>
          <w:tcPr>
            <w:tcW w:w="1496" w:type="dxa"/>
            <w:noWrap/>
            <w:vAlign w:val="center"/>
          </w:tcPr>
          <w:p w14:paraId="2FF7E3BF">
            <w:pPr>
              <w:spacing w:line="360" w:lineRule="auto"/>
              <w:rPr>
                <w:rFonts w:ascii="宋体" w:hAnsi="宋体" w:cs="宋体"/>
                <w:color w:val="auto"/>
                <w:szCs w:val="21"/>
                <w:highlight w:val="none"/>
              </w:rPr>
            </w:pPr>
          </w:p>
        </w:tc>
        <w:tc>
          <w:tcPr>
            <w:tcW w:w="883" w:type="dxa"/>
            <w:noWrap/>
            <w:vAlign w:val="center"/>
          </w:tcPr>
          <w:p w14:paraId="67A5CCD1">
            <w:pPr>
              <w:spacing w:line="360" w:lineRule="auto"/>
              <w:rPr>
                <w:rFonts w:ascii="宋体" w:hAnsi="宋体" w:cs="宋体"/>
                <w:color w:val="auto"/>
                <w:szCs w:val="21"/>
                <w:highlight w:val="none"/>
              </w:rPr>
            </w:pPr>
          </w:p>
        </w:tc>
        <w:tc>
          <w:tcPr>
            <w:tcW w:w="1183" w:type="dxa"/>
            <w:noWrap/>
            <w:vAlign w:val="center"/>
          </w:tcPr>
          <w:p w14:paraId="3128C1EB">
            <w:pPr>
              <w:spacing w:line="360" w:lineRule="auto"/>
              <w:rPr>
                <w:rFonts w:ascii="宋体" w:hAnsi="宋体" w:cs="宋体"/>
                <w:color w:val="auto"/>
                <w:szCs w:val="21"/>
                <w:highlight w:val="none"/>
              </w:rPr>
            </w:pPr>
          </w:p>
        </w:tc>
        <w:tc>
          <w:tcPr>
            <w:tcW w:w="704" w:type="dxa"/>
            <w:noWrap/>
          </w:tcPr>
          <w:p w14:paraId="33FD2023">
            <w:pPr>
              <w:spacing w:line="360" w:lineRule="auto"/>
              <w:rPr>
                <w:rFonts w:ascii="宋体" w:hAnsi="宋体" w:cs="宋体"/>
                <w:color w:val="auto"/>
                <w:szCs w:val="21"/>
                <w:highlight w:val="none"/>
              </w:rPr>
            </w:pPr>
          </w:p>
        </w:tc>
      </w:tr>
    </w:tbl>
    <w:p w14:paraId="421FEE54">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磋商响应单位（签章）：  </w:t>
      </w:r>
    </w:p>
    <w:p w14:paraId="72F302A9">
      <w:pPr>
        <w:spacing w:line="360" w:lineRule="auto"/>
        <w:rPr>
          <w:rFonts w:ascii="宋体" w:hAnsi="宋体" w:cs="宋体"/>
          <w:color w:val="auto"/>
          <w:szCs w:val="21"/>
          <w:highlight w:val="none"/>
        </w:rPr>
      </w:pPr>
      <w:r>
        <w:rPr>
          <w:rFonts w:hint="eastAsia" w:ascii="宋体" w:hAnsi="宋体" w:cs="宋体"/>
          <w:color w:val="auto"/>
          <w:szCs w:val="21"/>
          <w:highlight w:val="none"/>
        </w:rPr>
        <w:t>日期：</w:t>
      </w:r>
    </w:p>
    <w:p w14:paraId="66D74782">
      <w:pPr>
        <w:spacing w:line="360" w:lineRule="auto"/>
        <w:ind w:left="735" w:hanging="735"/>
        <w:rPr>
          <w:rFonts w:ascii="宋体" w:hAnsi="宋体" w:cs="宋体"/>
          <w:color w:val="auto"/>
          <w:szCs w:val="21"/>
          <w:highlight w:val="none"/>
        </w:rPr>
      </w:pPr>
    </w:p>
    <w:p w14:paraId="74ECEFD8">
      <w:pPr>
        <w:pageBreakBefore/>
        <w:spacing w:line="360" w:lineRule="auto"/>
        <w:rPr>
          <w:rFonts w:ascii="宋体" w:hAnsi="宋体" w:cs="宋体"/>
          <w:b/>
          <w:color w:val="auto"/>
          <w:highlight w:val="none"/>
        </w:rPr>
      </w:pPr>
      <w:r>
        <w:rPr>
          <w:rFonts w:hint="eastAsia" w:ascii="宋体" w:hAnsi="宋体" w:cs="宋体"/>
          <w:b/>
          <w:color w:val="auto"/>
          <w:highlight w:val="none"/>
        </w:rPr>
        <w:t>附件</w:t>
      </w:r>
      <w:r>
        <w:rPr>
          <w:rFonts w:hint="eastAsia" w:ascii="宋体" w:hAnsi="宋体" w:cs="宋体"/>
          <w:b/>
          <w:color w:val="auto"/>
          <w:highlight w:val="none"/>
          <w:lang w:val="en-US" w:eastAsia="zh-CN"/>
        </w:rPr>
        <w:t>9</w:t>
      </w:r>
      <w:r>
        <w:rPr>
          <w:rFonts w:hint="eastAsia" w:ascii="宋体" w:hAnsi="宋体" w:cs="宋体"/>
          <w:b/>
          <w:color w:val="auto"/>
          <w:highlight w:val="none"/>
        </w:rPr>
        <w:t>：类似项目</w:t>
      </w:r>
      <w:r>
        <w:rPr>
          <w:rFonts w:hint="eastAsia" w:ascii="宋体" w:hAnsi="宋体" w:cs="宋体"/>
          <w:b/>
          <w:color w:val="auto"/>
          <w:highlight w:val="none"/>
          <w:lang w:val="zh-CN"/>
        </w:rPr>
        <w:t>业绩一览表</w:t>
      </w:r>
    </w:p>
    <w:p w14:paraId="5650CF4C">
      <w:pPr>
        <w:spacing w:line="360" w:lineRule="auto"/>
        <w:jc w:val="center"/>
        <w:rPr>
          <w:rFonts w:ascii="宋体" w:hAnsi="宋体" w:cs="宋体"/>
          <w:b/>
          <w:color w:val="auto"/>
          <w:highlight w:val="none"/>
        </w:rPr>
      </w:pPr>
    </w:p>
    <w:p w14:paraId="1924C487">
      <w:pPr>
        <w:spacing w:line="360" w:lineRule="auto"/>
        <w:jc w:val="center"/>
        <w:rPr>
          <w:rFonts w:ascii="宋体" w:hAnsi="宋体" w:cs="宋体"/>
          <w:color w:val="auto"/>
          <w:highlight w:val="none"/>
        </w:rPr>
      </w:pPr>
      <w:r>
        <w:rPr>
          <w:rFonts w:hint="eastAsia" w:ascii="宋体" w:hAnsi="宋体" w:cs="宋体"/>
          <w:b/>
          <w:color w:val="auto"/>
          <w:highlight w:val="none"/>
        </w:rPr>
        <w:t>类似项目</w:t>
      </w:r>
      <w:r>
        <w:rPr>
          <w:rFonts w:hint="eastAsia" w:ascii="宋体" w:hAnsi="宋体" w:cs="宋体"/>
          <w:b/>
          <w:color w:val="auto"/>
          <w:highlight w:val="none"/>
          <w:lang w:val="zh-CN"/>
        </w:rPr>
        <w:t>业绩一览表</w:t>
      </w:r>
    </w:p>
    <w:p w14:paraId="4C194C9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采购编号：</w:t>
      </w:r>
    </w:p>
    <w:tbl>
      <w:tblPr>
        <w:tblStyle w:val="69"/>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02"/>
        <w:gridCol w:w="1784"/>
        <w:gridCol w:w="1784"/>
        <w:gridCol w:w="2123"/>
        <w:gridCol w:w="1868"/>
        <w:gridCol w:w="1032"/>
      </w:tblGrid>
      <w:tr w14:paraId="4E296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15" w:type="dxa"/>
            <w:noWrap w:val="0"/>
            <w:vAlign w:val="center"/>
          </w:tcPr>
          <w:p w14:paraId="6120739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643" w:type="dxa"/>
            <w:noWrap w:val="0"/>
            <w:vAlign w:val="center"/>
          </w:tcPr>
          <w:p w14:paraId="4AE12E0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643" w:type="dxa"/>
            <w:noWrap w:val="0"/>
            <w:vAlign w:val="center"/>
          </w:tcPr>
          <w:p w14:paraId="6986DE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竣工验收日期</w:t>
            </w:r>
          </w:p>
        </w:tc>
        <w:tc>
          <w:tcPr>
            <w:tcW w:w="1954" w:type="dxa"/>
            <w:tcBorders>
              <w:right w:val="single" w:color="auto" w:sz="4" w:space="0"/>
            </w:tcBorders>
            <w:noWrap w:val="0"/>
            <w:vAlign w:val="center"/>
          </w:tcPr>
          <w:p w14:paraId="5ACF83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工程类型</w:t>
            </w:r>
          </w:p>
        </w:tc>
        <w:tc>
          <w:tcPr>
            <w:tcW w:w="1720" w:type="dxa"/>
            <w:tcBorders>
              <w:left w:val="single" w:color="auto" w:sz="4" w:space="0"/>
              <w:right w:val="single" w:color="auto" w:sz="4" w:space="0"/>
            </w:tcBorders>
            <w:noWrap w:val="0"/>
            <w:vAlign w:val="center"/>
          </w:tcPr>
          <w:p w14:paraId="3F5C922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合同金额（万元）</w:t>
            </w:r>
          </w:p>
        </w:tc>
        <w:tc>
          <w:tcPr>
            <w:tcW w:w="950" w:type="dxa"/>
            <w:noWrap w:val="0"/>
            <w:vAlign w:val="center"/>
          </w:tcPr>
          <w:p w14:paraId="5CDBFDA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3AC79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15" w:type="dxa"/>
            <w:noWrap w:val="0"/>
            <w:vAlign w:val="center"/>
          </w:tcPr>
          <w:p w14:paraId="74D1F81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643" w:type="dxa"/>
            <w:noWrap w:val="0"/>
            <w:vAlign w:val="center"/>
          </w:tcPr>
          <w:p w14:paraId="0A79EA07">
            <w:pPr>
              <w:spacing w:line="360" w:lineRule="auto"/>
              <w:ind w:left="420"/>
              <w:rPr>
                <w:rFonts w:ascii="宋体" w:hAnsi="宋体" w:cs="宋体"/>
                <w:color w:val="auto"/>
                <w:szCs w:val="21"/>
                <w:highlight w:val="none"/>
              </w:rPr>
            </w:pPr>
          </w:p>
        </w:tc>
        <w:tc>
          <w:tcPr>
            <w:tcW w:w="1643" w:type="dxa"/>
            <w:noWrap w:val="0"/>
            <w:vAlign w:val="center"/>
          </w:tcPr>
          <w:p w14:paraId="3AFD1904">
            <w:pPr>
              <w:spacing w:line="360" w:lineRule="auto"/>
              <w:ind w:left="420"/>
              <w:rPr>
                <w:rFonts w:ascii="宋体" w:hAnsi="宋体" w:cs="宋体"/>
                <w:color w:val="auto"/>
                <w:szCs w:val="21"/>
                <w:highlight w:val="none"/>
              </w:rPr>
            </w:pPr>
          </w:p>
        </w:tc>
        <w:tc>
          <w:tcPr>
            <w:tcW w:w="1954" w:type="dxa"/>
            <w:tcBorders>
              <w:right w:val="single" w:color="auto" w:sz="4" w:space="0"/>
            </w:tcBorders>
            <w:noWrap w:val="0"/>
            <w:vAlign w:val="center"/>
          </w:tcPr>
          <w:p w14:paraId="35AFCF77">
            <w:pPr>
              <w:spacing w:line="360" w:lineRule="auto"/>
              <w:ind w:left="420"/>
              <w:rPr>
                <w:rFonts w:ascii="宋体" w:hAnsi="宋体" w:cs="宋体"/>
                <w:color w:val="auto"/>
                <w:szCs w:val="21"/>
                <w:highlight w:val="none"/>
              </w:rPr>
            </w:pPr>
          </w:p>
        </w:tc>
        <w:tc>
          <w:tcPr>
            <w:tcW w:w="1720" w:type="dxa"/>
            <w:tcBorders>
              <w:left w:val="single" w:color="auto" w:sz="4" w:space="0"/>
              <w:right w:val="single" w:color="auto" w:sz="4" w:space="0"/>
            </w:tcBorders>
            <w:noWrap w:val="0"/>
            <w:vAlign w:val="center"/>
          </w:tcPr>
          <w:p w14:paraId="038F4C01">
            <w:pPr>
              <w:spacing w:line="360" w:lineRule="auto"/>
              <w:ind w:left="420"/>
              <w:rPr>
                <w:rFonts w:ascii="宋体" w:hAnsi="宋体" w:cs="宋体"/>
                <w:color w:val="auto"/>
                <w:szCs w:val="21"/>
                <w:highlight w:val="none"/>
              </w:rPr>
            </w:pPr>
          </w:p>
        </w:tc>
        <w:tc>
          <w:tcPr>
            <w:tcW w:w="950" w:type="dxa"/>
            <w:noWrap w:val="0"/>
            <w:vAlign w:val="center"/>
          </w:tcPr>
          <w:p w14:paraId="5990411B">
            <w:pPr>
              <w:spacing w:line="360" w:lineRule="auto"/>
              <w:ind w:left="420"/>
              <w:rPr>
                <w:rFonts w:ascii="宋体" w:hAnsi="宋体" w:cs="宋体"/>
                <w:color w:val="auto"/>
                <w:szCs w:val="21"/>
                <w:highlight w:val="none"/>
              </w:rPr>
            </w:pPr>
          </w:p>
        </w:tc>
      </w:tr>
      <w:tr w14:paraId="63726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15" w:type="dxa"/>
            <w:noWrap w:val="0"/>
            <w:vAlign w:val="center"/>
          </w:tcPr>
          <w:p w14:paraId="7C32E59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643" w:type="dxa"/>
            <w:noWrap w:val="0"/>
            <w:vAlign w:val="center"/>
          </w:tcPr>
          <w:p w14:paraId="0C070B95">
            <w:pPr>
              <w:spacing w:line="360" w:lineRule="auto"/>
              <w:ind w:left="420"/>
              <w:rPr>
                <w:rFonts w:ascii="宋体" w:hAnsi="宋体" w:cs="宋体"/>
                <w:color w:val="auto"/>
                <w:szCs w:val="21"/>
                <w:highlight w:val="none"/>
              </w:rPr>
            </w:pPr>
          </w:p>
        </w:tc>
        <w:tc>
          <w:tcPr>
            <w:tcW w:w="1643" w:type="dxa"/>
            <w:noWrap w:val="0"/>
            <w:vAlign w:val="center"/>
          </w:tcPr>
          <w:p w14:paraId="254CFA99">
            <w:pPr>
              <w:spacing w:line="360" w:lineRule="auto"/>
              <w:ind w:left="420"/>
              <w:rPr>
                <w:rFonts w:ascii="宋体" w:hAnsi="宋体" w:cs="宋体"/>
                <w:color w:val="auto"/>
                <w:szCs w:val="21"/>
                <w:highlight w:val="none"/>
              </w:rPr>
            </w:pPr>
          </w:p>
        </w:tc>
        <w:tc>
          <w:tcPr>
            <w:tcW w:w="1954" w:type="dxa"/>
            <w:tcBorders>
              <w:right w:val="single" w:color="auto" w:sz="4" w:space="0"/>
            </w:tcBorders>
            <w:noWrap w:val="0"/>
            <w:vAlign w:val="center"/>
          </w:tcPr>
          <w:p w14:paraId="377DF2B1">
            <w:pPr>
              <w:spacing w:line="360" w:lineRule="auto"/>
              <w:ind w:left="420"/>
              <w:rPr>
                <w:rFonts w:ascii="宋体" w:hAnsi="宋体" w:cs="宋体"/>
                <w:color w:val="auto"/>
                <w:szCs w:val="21"/>
                <w:highlight w:val="none"/>
              </w:rPr>
            </w:pPr>
          </w:p>
        </w:tc>
        <w:tc>
          <w:tcPr>
            <w:tcW w:w="1720" w:type="dxa"/>
            <w:tcBorders>
              <w:left w:val="single" w:color="auto" w:sz="4" w:space="0"/>
              <w:right w:val="single" w:color="auto" w:sz="4" w:space="0"/>
            </w:tcBorders>
            <w:noWrap w:val="0"/>
            <w:vAlign w:val="center"/>
          </w:tcPr>
          <w:p w14:paraId="1131A914">
            <w:pPr>
              <w:spacing w:line="360" w:lineRule="auto"/>
              <w:ind w:left="420"/>
              <w:rPr>
                <w:rFonts w:ascii="宋体" w:hAnsi="宋体" w:cs="宋体"/>
                <w:color w:val="auto"/>
                <w:szCs w:val="21"/>
                <w:highlight w:val="none"/>
              </w:rPr>
            </w:pPr>
          </w:p>
        </w:tc>
        <w:tc>
          <w:tcPr>
            <w:tcW w:w="950" w:type="dxa"/>
            <w:noWrap w:val="0"/>
            <w:vAlign w:val="center"/>
          </w:tcPr>
          <w:p w14:paraId="759374B6">
            <w:pPr>
              <w:spacing w:line="360" w:lineRule="auto"/>
              <w:ind w:left="420"/>
              <w:rPr>
                <w:rFonts w:ascii="宋体" w:hAnsi="宋体" w:cs="宋体"/>
                <w:color w:val="auto"/>
                <w:szCs w:val="21"/>
                <w:highlight w:val="none"/>
              </w:rPr>
            </w:pPr>
          </w:p>
        </w:tc>
      </w:tr>
      <w:tr w14:paraId="589B5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15" w:type="dxa"/>
            <w:noWrap w:val="0"/>
            <w:vAlign w:val="center"/>
          </w:tcPr>
          <w:p w14:paraId="047D0FC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643" w:type="dxa"/>
            <w:noWrap w:val="0"/>
            <w:vAlign w:val="center"/>
          </w:tcPr>
          <w:p w14:paraId="2631E2E6">
            <w:pPr>
              <w:spacing w:line="360" w:lineRule="auto"/>
              <w:ind w:left="420"/>
              <w:rPr>
                <w:rFonts w:ascii="宋体" w:hAnsi="宋体" w:cs="宋体"/>
                <w:color w:val="auto"/>
                <w:szCs w:val="21"/>
                <w:highlight w:val="none"/>
              </w:rPr>
            </w:pPr>
          </w:p>
        </w:tc>
        <w:tc>
          <w:tcPr>
            <w:tcW w:w="1643" w:type="dxa"/>
            <w:noWrap w:val="0"/>
            <w:vAlign w:val="center"/>
          </w:tcPr>
          <w:p w14:paraId="40E008C2">
            <w:pPr>
              <w:spacing w:line="360" w:lineRule="auto"/>
              <w:ind w:left="420"/>
              <w:rPr>
                <w:rFonts w:ascii="宋体" w:hAnsi="宋体" w:cs="宋体"/>
                <w:color w:val="auto"/>
                <w:szCs w:val="21"/>
                <w:highlight w:val="none"/>
              </w:rPr>
            </w:pPr>
          </w:p>
        </w:tc>
        <w:tc>
          <w:tcPr>
            <w:tcW w:w="1954" w:type="dxa"/>
            <w:tcBorders>
              <w:right w:val="single" w:color="auto" w:sz="4" w:space="0"/>
            </w:tcBorders>
            <w:noWrap w:val="0"/>
            <w:vAlign w:val="center"/>
          </w:tcPr>
          <w:p w14:paraId="2A013EBB">
            <w:pPr>
              <w:spacing w:line="360" w:lineRule="auto"/>
              <w:ind w:left="420"/>
              <w:rPr>
                <w:rFonts w:ascii="宋体" w:hAnsi="宋体" w:cs="宋体"/>
                <w:color w:val="auto"/>
                <w:szCs w:val="21"/>
                <w:highlight w:val="none"/>
              </w:rPr>
            </w:pPr>
          </w:p>
        </w:tc>
        <w:tc>
          <w:tcPr>
            <w:tcW w:w="1720" w:type="dxa"/>
            <w:tcBorders>
              <w:left w:val="single" w:color="auto" w:sz="4" w:space="0"/>
              <w:right w:val="single" w:color="auto" w:sz="4" w:space="0"/>
            </w:tcBorders>
            <w:noWrap w:val="0"/>
            <w:vAlign w:val="center"/>
          </w:tcPr>
          <w:p w14:paraId="59886071">
            <w:pPr>
              <w:spacing w:line="360" w:lineRule="auto"/>
              <w:ind w:left="420"/>
              <w:rPr>
                <w:rFonts w:ascii="宋体" w:hAnsi="宋体" w:cs="宋体"/>
                <w:color w:val="auto"/>
                <w:szCs w:val="21"/>
                <w:highlight w:val="none"/>
              </w:rPr>
            </w:pPr>
          </w:p>
        </w:tc>
        <w:tc>
          <w:tcPr>
            <w:tcW w:w="950" w:type="dxa"/>
            <w:noWrap w:val="0"/>
            <w:vAlign w:val="center"/>
          </w:tcPr>
          <w:p w14:paraId="215DFFAC">
            <w:pPr>
              <w:spacing w:line="360" w:lineRule="auto"/>
              <w:ind w:left="420"/>
              <w:rPr>
                <w:rFonts w:ascii="宋体" w:hAnsi="宋体" w:cs="宋体"/>
                <w:color w:val="auto"/>
                <w:szCs w:val="21"/>
                <w:highlight w:val="none"/>
              </w:rPr>
            </w:pPr>
          </w:p>
        </w:tc>
      </w:tr>
      <w:tr w14:paraId="5FB6F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15" w:type="dxa"/>
            <w:noWrap w:val="0"/>
            <w:vAlign w:val="center"/>
          </w:tcPr>
          <w:p w14:paraId="5982C9C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643" w:type="dxa"/>
            <w:noWrap w:val="0"/>
            <w:vAlign w:val="center"/>
          </w:tcPr>
          <w:p w14:paraId="49CCA740">
            <w:pPr>
              <w:spacing w:line="360" w:lineRule="auto"/>
              <w:ind w:left="420"/>
              <w:rPr>
                <w:rFonts w:ascii="宋体" w:hAnsi="宋体" w:cs="宋体"/>
                <w:color w:val="auto"/>
                <w:szCs w:val="21"/>
                <w:highlight w:val="none"/>
              </w:rPr>
            </w:pPr>
          </w:p>
        </w:tc>
        <w:tc>
          <w:tcPr>
            <w:tcW w:w="1643" w:type="dxa"/>
            <w:noWrap w:val="0"/>
            <w:vAlign w:val="center"/>
          </w:tcPr>
          <w:p w14:paraId="6488F019">
            <w:pPr>
              <w:spacing w:line="360" w:lineRule="auto"/>
              <w:ind w:left="420"/>
              <w:rPr>
                <w:rFonts w:ascii="宋体" w:hAnsi="宋体" w:cs="宋体"/>
                <w:color w:val="auto"/>
                <w:szCs w:val="21"/>
                <w:highlight w:val="none"/>
              </w:rPr>
            </w:pPr>
          </w:p>
        </w:tc>
        <w:tc>
          <w:tcPr>
            <w:tcW w:w="1954" w:type="dxa"/>
            <w:tcBorders>
              <w:right w:val="single" w:color="auto" w:sz="4" w:space="0"/>
            </w:tcBorders>
            <w:noWrap w:val="0"/>
            <w:vAlign w:val="center"/>
          </w:tcPr>
          <w:p w14:paraId="0CC674E9">
            <w:pPr>
              <w:spacing w:line="360" w:lineRule="auto"/>
              <w:ind w:left="420"/>
              <w:rPr>
                <w:rFonts w:ascii="宋体" w:hAnsi="宋体" w:cs="宋体"/>
                <w:color w:val="auto"/>
                <w:szCs w:val="21"/>
                <w:highlight w:val="none"/>
              </w:rPr>
            </w:pPr>
          </w:p>
        </w:tc>
        <w:tc>
          <w:tcPr>
            <w:tcW w:w="1720" w:type="dxa"/>
            <w:tcBorders>
              <w:left w:val="single" w:color="auto" w:sz="4" w:space="0"/>
              <w:right w:val="single" w:color="auto" w:sz="4" w:space="0"/>
            </w:tcBorders>
            <w:noWrap w:val="0"/>
            <w:vAlign w:val="center"/>
          </w:tcPr>
          <w:p w14:paraId="267F19A8">
            <w:pPr>
              <w:spacing w:line="360" w:lineRule="auto"/>
              <w:ind w:left="420"/>
              <w:rPr>
                <w:rFonts w:ascii="宋体" w:hAnsi="宋体" w:cs="宋体"/>
                <w:color w:val="auto"/>
                <w:szCs w:val="21"/>
                <w:highlight w:val="none"/>
              </w:rPr>
            </w:pPr>
          </w:p>
        </w:tc>
        <w:tc>
          <w:tcPr>
            <w:tcW w:w="950" w:type="dxa"/>
            <w:noWrap w:val="0"/>
            <w:vAlign w:val="center"/>
          </w:tcPr>
          <w:p w14:paraId="10B7D506">
            <w:pPr>
              <w:spacing w:line="360" w:lineRule="auto"/>
              <w:ind w:left="420"/>
              <w:rPr>
                <w:rFonts w:ascii="宋体" w:hAnsi="宋体" w:cs="宋体"/>
                <w:color w:val="auto"/>
                <w:szCs w:val="21"/>
                <w:highlight w:val="none"/>
              </w:rPr>
            </w:pPr>
          </w:p>
        </w:tc>
      </w:tr>
      <w:tr w14:paraId="17438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15" w:type="dxa"/>
            <w:noWrap w:val="0"/>
            <w:vAlign w:val="center"/>
          </w:tcPr>
          <w:p w14:paraId="326AE67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643" w:type="dxa"/>
            <w:noWrap w:val="0"/>
            <w:vAlign w:val="center"/>
          </w:tcPr>
          <w:p w14:paraId="49AC4CF5">
            <w:pPr>
              <w:spacing w:line="360" w:lineRule="auto"/>
              <w:ind w:left="420"/>
              <w:rPr>
                <w:rFonts w:ascii="宋体" w:hAnsi="宋体" w:cs="宋体"/>
                <w:color w:val="auto"/>
                <w:szCs w:val="21"/>
                <w:highlight w:val="none"/>
              </w:rPr>
            </w:pPr>
          </w:p>
        </w:tc>
        <w:tc>
          <w:tcPr>
            <w:tcW w:w="1643" w:type="dxa"/>
            <w:noWrap w:val="0"/>
            <w:vAlign w:val="center"/>
          </w:tcPr>
          <w:p w14:paraId="4F70DD5A">
            <w:pPr>
              <w:spacing w:line="360" w:lineRule="auto"/>
              <w:ind w:left="420"/>
              <w:rPr>
                <w:rFonts w:ascii="宋体" w:hAnsi="宋体" w:cs="宋体"/>
                <w:color w:val="auto"/>
                <w:szCs w:val="21"/>
                <w:highlight w:val="none"/>
              </w:rPr>
            </w:pPr>
          </w:p>
        </w:tc>
        <w:tc>
          <w:tcPr>
            <w:tcW w:w="1954" w:type="dxa"/>
            <w:tcBorders>
              <w:right w:val="single" w:color="auto" w:sz="4" w:space="0"/>
            </w:tcBorders>
            <w:noWrap w:val="0"/>
            <w:vAlign w:val="center"/>
          </w:tcPr>
          <w:p w14:paraId="723DCB71">
            <w:pPr>
              <w:spacing w:line="360" w:lineRule="auto"/>
              <w:ind w:left="420"/>
              <w:rPr>
                <w:rFonts w:ascii="宋体" w:hAnsi="宋体" w:cs="宋体"/>
                <w:color w:val="auto"/>
                <w:szCs w:val="21"/>
                <w:highlight w:val="none"/>
              </w:rPr>
            </w:pPr>
          </w:p>
        </w:tc>
        <w:tc>
          <w:tcPr>
            <w:tcW w:w="1720" w:type="dxa"/>
            <w:tcBorders>
              <w:left w:val="single" w:color="auto" w:sz="4" w:space="0"/>
              <w:right w:val="single" w:color="auto" w:sz="4" w:space="0"/>
            </w:tcBorders>
            <w:noWrap w:val="0"/>
            <w:vAlign w:val="center"/>
          </w:tcPr>
          <w:p w14:paraId="0EC33F0B">
            <w:pPr>
              <w:spacing w:line="360" w:lineRule="auto"/>
              <w:ind w:left="420"/>
              <w:rPr>
                <w:rFonts w:ascii="宋体" w:hAnsi="宋体" w:cs="宋体"/>
                <w:color w:val="auto"/>
                <w:szCs w:val="21"/>
                <w:highlight w:val="none"/>
              </w:rPr>
            </w:pPr>
          </w:p>
        </w:tc>
        <w:tc>
          <w:tcPr>
            <w:tcW w:w="950" w:type="dxa"/>
            <w:noWrap w:val="0"/>
            <w:vAlign w:val="center"/>
          </w:tcPr>
          <w:p w14:paraId="029E549F">
            <w:pPr>
              <w:spacing w:line="360" w:lineRule="auto"/>
              <w:ind w:left="420"/>
              <w:rPr>
                <w:rFonts w:ascii="宋体" w:hAnsi="宋体" w:cs="宋体"/>
                <w:color w:val="auto"/>
                <w:szCs w:val="21"/>
                <w:highlight w:val="none"/>
              </w:rPr>
            </w:pPr>
          </w:p>
        </w:tc>
      </w:tr>
      <w:tr w14:paraId="00EDB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15" w:type="dxa"/>
            <w:noWrap w:val="0"/>
            <w:vAlign w:val="center"/>
          </w:tcPr>
          <w:p w14:paraId="2CD24F8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643" w:type="dxa"/>
            <w:noWrap w:val="0"/>
            <w:vAlign w:val="center"/>
          </w:tcPr>
          <w:p w14:paraId="0423548C">
            <w:pPr>
              <w:spacing w:line="360" w:lineRule="auto"/>
              <w:ind w:left="420"/>
              <w:rPr>
                <w:rFonts w:ascii="宋体" w:hAnsi="宋体" w:cs="宋体"/>
                <w:color w:val="auto"/>
                <w:szCs w:val="21"/>
                <w:highlight w:val="none"/>
              </w:rPr>
            </w:pPr>
          </w:p>
        </w:tc>
        <w:tc>
          <w:tcPr>
            <w:tcW w:w="1643" w:type="dxa"/>
            <w:noWrap w:val="0"/>
            <w:vAlign w:val="center"/>
          </w:tcPr>
          <w:p w14:paraId="6EE74BB2">
            <w:pPr>
              <w:spacing w:line="360" w:lineRule="auto"/>
              <w:ind w:left="420"/>
              <w:rPr>
                <w:rFonts w:ascii="宋体" w:hAnsi="宋体" w:cs="宋体"/>
                <w:color w:val="auto"/>
                <w:szCs w:val="21"/>
                <w:highlight w:val="none"/>
              </w:rPr>
            </w:pPr>
          </w:p>
        </w:tc>
        <w:tc>
          <w:tcPr>
            <w:tcW w:w="1954" w:type="dxa"/>
            <w:tcBorders>
              <w:right w:val="single" w:color="auto" w:sz="4" w:space="0"/>
            </w:tcBorders>
            <w:noWrap w:val="0"/>
            <w:vAlign w:val="center"/>
          </w:tcPr>
          <w:p w14:paraId="3E9D3202">
            <w:pPr>
              <w:spacing w:line="360" w:lineRule="auto"/>
              <w:ind w:left="420"/>
              <w:rPr>
                <w:rFonts w:ascii="宋体" w:hAnsi="宋体" w:cs="宋体"/>
                <w:color w:val="auto"/>
                <w:szCs w:val="21"/>
                <w:highlight w:val="none"/>
              </w:rPr>
            </w:pPr>
          </w:p>
        </w:tc>
        <w:tc>
          <w:tcPr>
            <w:tcW w:w="1720" w:type="dxa"/>
            <w:tcBorders>
              <w:left w:val="single" w:color="auto" w:sz="4" w:space="0"/>
              <w:right w:val="single" w:color="auto" w:sz="4" w:space="0"/>
            </w:tcBorders>
            <w:noWrap w:val="0"/>
            <w:vAlign w:val="center"/>
          </w:tcPr>
          <w:p w14:paraId="6C9FEB52">
            <w:pPr>
              <w:spacing w:line="360" w:lineRule="auto"/>
              <w:ind w:left="420"/>
              <w:rPr>
                <w:rFonts w:ascii="宋体" w:hAnsi="宋体" w:cs="宋体"/>
                <w:color w:val="auto"/>
                <w:szCs w:val="21"/>
                <w:highlight w:val="none"/>
              </w:rPr>
            </w:pPr>
          </w:p>
        </w:tc>
        <w:tc>
          <w:tcPr>
            <w:tcW w:w="950" w:type="dxa"/>
            <w:noWrap w:val="0"/>
            <w:vAlign w:val="center"/>
          </w:tcPr>
          <w:p w14:paraId="0E2A8053">
            <w:pPr>
              <w:spacing w:line="360" w:lineRule="auto"/>
              <w:ind w:left="420"/>
              <w:rPr>
                <w:rFonts w:ascii="宋体" w:hAnsi="宋体" w:cs="宋体"/>
                <w:color w:val="auto"/>
                <w:szCs w:val="21"/>
                <w:highlight w:val="none"/>
              </w:rPr>
            </w:pPr>
          </w:p>
        </w:tc>
      </w:tr>
      <w:tr w14:paraId="4A00E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15" w:type="dxa"/>
            <w:noWrap w:val="0"/>
            <w:vAlign w:val="center"/>
          </w:tcPr>
          <w:p w14:paraId="01B80AC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1643" w:type="dxa"/>
            <w:noWrap w:val="0"/>
            <w:vAlign w:val="center"/>
          </w:tcPr>
          <w:p w14:paraId="21CDF8E8">
            <w:pPr>
              <w:spacing w:line="360" w:lineRule="auto"/>
              <w:jc w:val="center"/>
              <w:rPr>
                <w:rFonts w:ascii="宋体" w:hAnsi="宋体" w:cs="宋体"/>
                <w:color w:val="auto"/>
                <w:szCs w:val="21"/>
                <w:highlight w:val="none"/>
              </w:rPr>
            </w:pPr>
          </w:p>
        </w:tc>
        <w:tc>
          <w:tcPr>
            <w:tcW w:w="1643" w:type="dxa"/>
            <w:noWrap w:val="0"/>
            <w:vAlign w:val="center"/>
          </w:tcPr>
          <w:p w14:paraId="7877EBFA">
            <w:pPr>
              <w:spacing w:line="360" w:lineRule="auto"/>
              <w:jc w:val="center"/>
              <w:rPr>
                <w:rFonts w:ascii="宋体" w:hAnsi="宋体" w:cs="宋体"/>
                <w:color w:val="auto"/>
                <w:szCs w:val="21"/>
                <w:highlight w:val="none"/>
              </w:rPr>
            </w:pPr>
          </w:p>
        </w:tc>
        <w:tc>
          <w:tcPr>
            <w:tcW w:w="1954" w:type="dxa"/>
            <w:tcBorders>
              <w:right w:val="single" w:color="auto" w:sz="4" w:space="0"/>
            </w:tcBorders>
            <w:noWrap w:val="0"/>
            <w:vAlign w:val="center"/>
          </w:tcPr>
          <w:p w14:paraId="0E58E127">
            <w:pPr>
              <w:spacing w:line="360" w:lineRule="auto"/>
              <w:jc w:val="center"/>
              <w:rPr>
                <w:rFonts w:ascii="宋体" w:hAnsi="宋体" w:cs="宋体"/>
                <w:color w:val="auto"/>
                <w:szCs w:val="21"/>
                <w:highlight w:val="none"/>
              </w:rPr>
            </w:pPr>
          </w:p>
        </w:tc>
        <w:tc>
          <w:tcPr>
            <w:tcW w:w="1720" w:type="dxa"/>
            <w:tcBorders>
              <w:left w:val="single" w:color="auto" w:sz="4" w:space="0"/>
              <w:right w:val="single" w:color="auto" w:sz="4" w:space="0"/>
            </w:tcBorders>
            <w:noWrap w:val="0"/>
            <w:vAlign w:val="center"/>
          </w:tcPr>
          <w:p w14:paraId="3675BC71">
            <w:pPr>
              <w:spacing w:line="360" w:lineRule="auto"/>
              <w:jc w:val="center"/>
              <w:rPr>
                <w:rFonts w:ascii="宋体" w:hAnsi="宋体" w:cs="宋体"/>
                <w:color w:val="auto"/>
                <w:szCs w:val="21"/>
                <w:highlight w:val="none"/>
              </w:rPr>
            </w:pPr>
          </w:p>
        </w:tc>
        <w:tc>
          <w:tcPr>
            <w:tcW w:w="950" w:type="dxa"/>
            <w:noWrap w:val="0"/>
            <w:vAlign w:val="center"/>
          </w:tcPr>
          <w:p w14:paraId="57BD3401">
            <w:pPr>
              <w:spacing w:line="360" w:lineRule="auto"/>
              <w:jc w:val="center"/>
              <w:rPr>
                <w:rFonts w:ascii="宋体" w:hAnsi="宋体" w:cs="宋体"/>
                <w:color w:val="auto"/>
                <w:szCs w:val="21"/>
                <w:highlight w:val="none"/>
              </w:rPr>
            </w:pPr>
          </w:p>
        </w:tc>
      </w:tr>
      <w:tr w14:paraId="1CA81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15" w:type="dxa"/>
            <w:noWrap w:val="0"/>
            <w:vAlign w:val="center"/>
          </w:tcPr>
          <w:p w14:paraId="21A24F3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1643" w:type="dxa"/>
            <w:noWrap w:val="0"/>
            <w:vAlign w:val="center"/>
          </w:tcPr>
          <w:p w14:paraId="38EB7CB8">
            <w:pPr>
              <w:spacing w:line="360" w:lineRule="auto"/>
              <w:jc w:val="center"/>
              <w:rPr>
                <w:rFonts w:ascii="宋体" w:hAnsi="宋体" w:cs="宋体"/>
                <w:color w:val="auto"/>
                <w:szCs w:val="21"/>
                <w:highlight w:val="none"/>
              </w:rPr>
            </w:pPr>
          </w:p>
        </w:tc>
        <w:tc>
          <w:tcPr>
            <w:tcW w:w="1643" w:type="dxa"/>
            <w:noWrap w:val="0"/>
            <w:vAlign w:val="center"/>
          </w:tcPr>
          <w:p w14:paraId="5AC513E9">
            <w:pPr>
              <w:spacing w:line="360" w:lineRule="auto"/>
              <w:jc w:val="center"/>
              <w:rPr>
                <w:rFonts w:ascii="宋体" w:hAnsi="宋体" w:cs="宋体"/>
                <w:color w:val="auto"/>
                <w:szCs w:val="21"/>
                <w:highlight w:val="none"/>
              </w:rPr>
            </w:pPr>
          </w:p>
        </w:tc>
        <w:tc>
          <w:tcPr>
            <w:tcW w:w="1954" w:type="dxa"/>
            <w:tcBorders>
              <w:right w:val="single" w:color="auto" w:sz="4" w:space="0"/>
            </w:tcBorders>
            <w:noWrap w:val="0"/>
            <w:vAlign w:val="center"/>
          </w:tcPr>
          <w:p w14:paraId="22BA7B61">
            <w:pPr>
              <w:spacing w:line="360" w:lineRule="auto"/>
              <w:jc w:val="center"/>
              <w:rPr>
                <w:rFonts w:ascii="宋体" w:hAnsi="宋体" w:cs="宋体"/>
                <w:color w:val="auto"/>
                <w:szCs w:val="21"/>
                <w:highlight w:val="none"/>
              </w:rPr>
            </w:pPr>
          </w:p>
        </w:tc>
        <w:tc>
          <w:tcPr>
            <w:tcW w:w="1720" w:type="dxa"/>
            <w:tcBorders>
              <w:left w:val="single" w:color="auto" w:sz="4" w:space="0"/>
              <w:right w:val="single" w:color="auto" w:sz="4" w:space="0"/>
            </w:tcBorders>
            <w:noWrap w:val="0"/>
            <w:vAlign w:val="center"/>
          </w:tcPr>
          <w:p w14:paraId="35579D03">
            <w:pPr>
              <w:spacing w:line="360" w:lineRule="auto"/>
              <w:jc w:val="center"/>
              <w:rPr>
                <w:rFonts w:ascii="宋体" w:hAnsi="宋体" w:cs="宋体"/>
                <w:color w:val="auto"/>
                <w:szCs w:val="21"/>
                <w:highlight w:val="none"/>
              </w:rPr>
            </w:pPr>
          </w:p>
        </w:tc>
        <w:tc>
          <w:tcPr>
            <w:tcW w:w="950" w:type="dxa"/>
            <w:noWrap w:val="0"/>
            <w:vAlign w:val="center"/>
          </w:tcPr>
          <w:p w14:paraId="364D0EEF">
            <w:pPr>
              <w:spacing w:line="360" w:lineRule="auto"/>
              <w:jc w:val="center"/>
              <w:rPr>
                <w:rFonts w:ascii="宋体" w:hAnsi="宋体" w:cs="宋体"/>
                <w:color w:val="auto"/>
                <w:szCs w:val="21"/>
                <w:highlight w:val="none"/>
              </w:rPr>
            </w:pPr>
          </w:p>
        </w:tc>
      </w:tr>
    </w:tbl>
    <w:p w14:paraId="6AB46234">
      <w:pPr>
        <w:pStyle w:val="493"/>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磋商响应单位（签章）：</w:t>
      </w:r>
    </w:p>
    <w:p w14:paraId="1FF2C440">
      <w:pPr>
        <w:pStyle w:val="493"/>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日期：</w:t>
      </w:r>
    </w:p>
    <w:p w14:paraId="3FACC146">
      <w:pPr>
        <w:spacing w:line="360" w:lineRule="auto"/>
        <w:rPr>
          <w:rFonts w:ascii="宋体" w:hAnsi="宋体" w:cs="宋体"/>
          <w:color w:val="auto"/>
          <w:highlight w:val="none"/>
        </w:rPr>
      </w:pPr>
    </w:p>
    <w:p w14:paraId="7ED4AE30">
      <w:pPr>
        <w:spacing w:line="360" w:lineRule="auto"/>
        <w:rPr>
          <w:rFonts w:ascii="宋体" w:hAnsi="宋体" w:cs="宋体"/>
          <w:color w:val="auto"/>
          <w:highlight w:val="none"/>
        </w:rPr>
      </w:pPr>
    </w:p>
    <w:p w14:paraId="5D3E0852">
      <w:pPr>
        <w:spacing w:line="360" w:lineRule="auto"/>
        <w:rPr>
          <w:rFonts w:ascii="宋体" w:hAnsi="宋体" w:cs="宋体"/>
          <w:color w:val="auto"/>
          <w:highlight w:val="none"/>
        </w:rPr>
      </w:pPr>
    </w:p>
    <w:p w14:paraId="0E4123BB">
      <w:pPr>
        <w:pStyle w:val="35"/>
        <w:spacing w:line="360" w:lineRule="auto"/>
        <w:rPr>
          <w:rFonts w:hAnsi="宋体" w:eastAsia="宋体" w:cs="宋体"/>
          <w:b/>
          <w:color w:val="auto"/>
          <w:sz w:val="21"/>
          <w:szCs w:val="21"/>
          <w:highlight w:val="none"/>
        </w:rPr>
      </w:pPr>
      <w:r>
        <w:rPr>
          <w:rFonts w:hint="eastAsia" w:hAnsi="宋体" w:eastAsia="宋体" w:cs="宋体"/>
          <w:b/>
          <w:color w:val="auto"/>
          <w:sz w:val="21"/>
          <w:szCs w:val="21"/>
          <w:highlight w:val="none"/>
        </w:rPr>
        <w:t>（全文完）</w:t>
      </w:r>
    </w:p>
    <w:p w14:paraId="36C03B70">
      <w:pPr>
        <w:spacing w:line="360" w:lineRule="auto"/>
        <w:jc w:val="right"/>
        <w:rPr>
          <w:rFonts w:ascii="宋体" w:hAnsi="宋体" w:cs="宋体"/>
          <w:color w:val="auto"/>
          <w:szCs w:val="21"/>
          <w:highlight w:val="none"/>
        </w:rPr>
      </w:pPr>
    </w:p>
    <w:p w14:paraId="72E9671C">
      <w:pPr>
        <w:pStyle w:val="35"/>
        <w:spacing w:line="360" w:lineRule="auto"/>
        <w:rPr>
          <w:rFonts w:hint="eastAsia" w:hAnsi="宋体" w:eastAsia="宋体" w:cs="宋体"/>
          <w:b/>
          <w:color w:val="auto"/>
          <w:sz w:val="21"/>
          <w:szCs w:val="21"/>
          <w:highlight w:val="none"/>
        </w:rPr>
      </w:pPr>
    </w:p>
    <w:p w14:paraId="616E8011">
      <w:pPr>
        <w:pStyle w:val="35"/>
        <w:spacing w:line="360" w:lineRule="auto"/>
        <w:rPr>
          <w:rFonts w:hint="eastAsia" w:hAnsi="宋体" w:eastAsia="宋体" w:cs="宋体"/>
          <w:b/>
          <w:color w:val="auto"/>
          <w:sz w:val="21"/>
          <w:szCs w:val="21"/>
          <w:highlight w:val="none"/>
        </w:rPr>
      </w:pPr>
    </w:p>
    <w:p w14:paraId="5B50909B">
      <w:pPr>
        <w:adjustRightInd w:val="0"/>
        <w:snapToGrid w:val="0"/>
        <w:spacing w:line="360" w:lineRule="auto"/>
        <w:rPr>
          <w:rFonts w:hint="eastAsia" w:ascii="宋体" w:hAnsi="宋体" w:cs="宋体"/>
          <w:b/>
          <w:color w:val="auto"/>
          <w:highlight w:val="none"/>
        </w:rPr>
      </w:pPr>
    </w:p>
    <w:sectPr>
      <w:headerReference r:id="rId7" w:type="first"/>
      <w:footerReference r:id="rId9" w:type="first"/>
      <w:headerReference r:id="rId6" w:type="default"/>
      <w:footerReference r:id="rId8" w:type="default"/>
      <w:endnotePr>
        <w:numFmt w:val="decimal"/>
      </w:endnotePr>
      <w:pgSz w:w="11906" w:h="16838"/>
      <w:pgMar w:top="1440" w:right="1134" w:bottom="1440" w:left="1134" w:header="1020" w:footer="992"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宋体-GB2312">
    <w:panose1 w:val="02000500000000000000"/>
    <w:charset w:val="86"/>
    <w:family w:val="auto"/>
    <w:pitch w:val="default"/>
    <w:sig w:usb0="800002AF" w:usb1="0847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À¥ÂØ·ÂËÎ">
    <w:altName w:val="Arial"/>
    <w:panose1 w:val="00000000000000000000"/>
    <w:charset w:val="00"/>
    <w:family w:val="moder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方正书宋简体">
    <w:altName w:val="仿宋"/>
    <w:panose1 w:val="00000000000000000000"/>
    <w:charset w:val="86"/>
    <w:family w:val="script"/>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宋体-WinCharSetFFFF-H">
    <w:altName w:val="宋体"/>
    <w:panose1 w:val="02010600030101010101"/>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3DCDE">
    <w:pPr>
      <w:pStyle w:val="4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310F2692">
                          <w:pPr>
                            <w:pStyle w:val="41"/>
                          </w:pPr>
                          <w:r>
                            <w:fldChar w:fldCharType="begin"/>
                          </w:r>
                          <w:r>
                            <w:instrText xml:space="preserve"> PAGE  \* MERGEFORMAT </w:instrText>
                          </w:r>
                          <w:r>
                            <w:fldChar w:fldCharType="separate"/>
                          </w:r>
                          <w:r>
                            <w:t>23</w:t>
                          </w:r>
                          <w: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PqIj0bKAQAAjgMAAA4AAABkcnMvZTJvRG9jLnhtbK1TzY7TMBC+I/EO&#10;lu/USRFbiJquQNWuVkKAtMsDuI7TWPKfPG6TvgC8AScu3HmuPseOnbT7w2UPXJzxzPib+b6ZLC8H&#10;o8leBlDO1rScFZRIK1yj7Lam3++u3rynBCK3DdfOypoeJNDL1etXy95Xcu46pxsZCIJYqHpf0y5G&#10;XzEGopOGw8x5aTHYumB4xGvYsibwHtGNZvOiuGC9C40PTkgA9K7HIJ0Qw0sAXdsqIddO7Iy0cUQN&#10;UvOIlKBTHugqd9u2UsSvbQsyEl1TZBrziUXQ3qSTrZa82gbuOyWmFvhLWnjGyXBlsegZas0jJ7ug&#10;/oEySgQHro0z4QwbiWRFkEVZPNPmtuNeZi4oNfiz6PD/YMWX/bdAVFPTBSWWGxz48dfP4++/xz8/&#10;SFnMF0mh3kOFibceU+PwyQ24Nyc/oDMRH9pg0hcpEYyjvoezvnKIRKRH5cW8eEeJwFD59sOiyPqz&#10;h8c+QLyWzpBk1DTg+LKqfP8ZIjaCqaeUVMu6K6V1HqG2TxyYmDwsdT52mKw4bIaJzsY1B2TT4+Rr&#10;anHRKdE3FoVNS3IywsnYTEaqAf7jLmLh3E9CHaGmYjim3Oa0UmkPHt9z1sNvtLo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Bi6WFNAAAAADAQAADwAAAAAAAAABACAAAAAiAAAAZHJzL2Rvd25yZXYu&#10;eG1sUEsBAhQAFAAAAAgAh07iQPqIj0bKAQAAjgMAAA4AAAAAAAAAAQAgAAAAHwEAAGRycy9lMm9E&#10;b2MueG1sUEsFBgAAAAAGAAYAWQEAAFsFAAAAAA==&#10;">
              <v:fill on="f" focussize="0,0"/>
              <v:stroke on="f"/>
              <v:imagedata o:title=""/>
              <o:lock v:ext="edit" aspectratio="f"/>
              <v:textbox inset="0mm,0mm,0mm,0mm" style="mso-fit-shape-to-text:t;">
                <w:txbxContent>
                  <w:p w14:paraId="310F2692">
                    <w:pPr>
                      <w:pStyle w:val="41"/>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7F1B8">
    <w:pPr>
      <w:pStyle w:val="4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txbx>
                      <w:txbxContent>
                        <w:p w14:paraId="20DDD7F2">
                          <w:pPr>
                            <w:pStyle w:val="4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51</w:t>
                          </w:r>
                          <w:r>
                            <w:rPr>
                              <w:rFonts w:hint="eastAsia" w:ascii="宋体" w:hAnsi="宋体" w:cs="宋体"/>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3F80PcAQAAsAMAAA4AAABkcnMvZTJvRG9jLnhtbK1TS27bMBDdF8gd&#10;CO5jyS4aCILlIIXhokB/QJIDUBRlESA5BElb8gXaG3TVTfc9l8/RISU5RbrJIhthyBm+N+/NaH07&#10;aEWOwnkJpqLLRU6JMBwaafYVfXzYXReU+MBMwxQYUdGT8PR2c/Vm3dtSrKAD1QhHEMT4srcV7UKw&#10;ZZZ53gnN/AKsMJhswWkW8Oj2WeNYj+haZas8v8l6cI11wIX3eLsdk3RCdC8BhLaVXGyBH7QwYUR1&#10;QrGAknwnraeb1G3bCh6+tq0XgaiKotKQvkiCcR2/2WbNyr1jtpN8aoG9pIVnmjSTBkkvUFsWGDk4&#10;+R+UltyBhzYsOOhsFJIcQRXL/Jk39x2zImlBq729mO5fD5Z/OX5zRDYVxbEbpnHg558/zr/+nH9/&#10;J0W0p7e+xKp7i3VheA8DLs187+Nl3X+GBt+xQ4DkwdA6Hb1AdQSr0erTxWoxBMIjRLEqihxTHHPz&#10;AdkyVs7PrfPhgwBNYlBRh7NM8Oz4yYexdC6JbAZ2Uqk0T2VIX9Gbt+/y9OCSQXBlkCNKiq2P4sJQ&#10;D5POGpoTKupxHypqcP0pUR8N2h1XZw7cHNRzcLBO7jvscZn4vL1DK3YyNRm5RtiJGAeZZE5LFzfl&#10;33OqevrRN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0lY7tAAAAAFAQAADwAAAAAAAAABACAA&#10;AAAiAAAAZHJzL2Rvd25yZXYueG1sUEsBAhQAFAAAAAgAh07iQC3F80PcAQAAsAMAAA4AAAAAAAAA&#10;AQAgAAAAHwEAAGRycy9lMm9Eb2MueG1sUEsFBgAAAAAGAAYAWQEAAG0FAAAAAA==&#10;">
              <v:fill on="f" focussize="0,0"/>
              <v:stroke on="f" weight="0.5pt"/>
              <v:imagedata o:title=""/>
              <o:lock v:ext="edit" aspectratio="f"/>
              <v:textbox inset="0mm,0mm,0mm,0mm" style="mso-fit-shape-to-text:t;">
                <w:txbxContent>
                  <w:p w14:paraId="20DDD7F2">
                    <w:pPr>
                      <w:pStyle w:val="4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51</w:t>
                    </w:r>
                    <w:r>
                      <w:rPr>
                        <w:rFonts w:hint="eastAsia" w:ascii="宋体" w:hAnsi="宋体" w:cs="宋体"/>
                      </w:rPr>
                      <w:fldChar w:fldCharType="end"/>
                    </w:r>
                  </w:p>
                </w:txbxContent>
              </v:textbox>
            </v:shape>
          </w:pict>
        </mc:Fallback>
      </mc:AlternateContent>
    </w:r>
  </w:p>
  <w:p w14:paraId="0D0E0BFA">
    <w:pPr>
      <w:pStyle w:val="4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DDA8C">
    <w:pPr>
      <w:pStyle w:val="4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6C8FDFC1">
                          <w:pPr>
                            <w:pStyle w:val="41"/>
                            <w:rPr>
                              <w:rStyle w:val="74"/>
                            </w:rPr>
                          </w:pPr>
                          <w:r>
                            <w:fldChar w:fldCharType="begin"/>
                          </w:r>
                          <w:r>
                            <w:rPr>
                              <w:rStyle w:val="74"/>
                            </w:rPr>
                            <w:instrText xml:space="preserve">PAGE  </w:instrText>
                          </w:r>
                          <w:r>
                            <w:fldChar w:fldCharType="separate"/>
                          </w:r>
                          <w:r>
                            <w:rPr>
                              <w:rStyle w:val="74"/>
                            </w:rPr>
                            <w:t>25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yJT3/RAQAAmgMAAA4AAABkcnMvZTJvRG9jLnhtbK1TS27bMBDdF+gd&#10;CO5rfYq4rWA5SGEkKFC0BdIegKYoiwB/4NCWfIH2Bl11033P5XNkSElOk2yyyEYaDkdv3nszWl0O&#10;WpGD8CCtqWmxyCkRhttGml1Nf3y/fvOeEgjMNExZI2p6FEAv169frXpXidJ2VjXCEwQxUPWupl0I&#10;rsoy4J3QDBbWCYOXrfWaBTz6XdZ41iO6VlmZ58ust75x3nIBgNnNeEknRP8cQNu2kouN5XstTBhR&#10;vVAsoCTopAO6TmzbVvDwtW1BBKJqikpDemITjLfxma1XrNp55jrJJwrsORQeadJMGmx6htqwwMje&#10;yydQWnJvwbZhwa3ORiHJEVRR5I+8ue2YE0kLWg3ubDq8HCz/cvjmiWxqWlJimMaBn37/Ov35d/r7&#10;kxR5uYwO9Q4qLLx1WBqGj3bAvZnzgMkofGi9jm+URPAe/T2e/RVDIDx+VCzL/IISjlfF2w/v8uR/&#10;dv+x8xBuhNUkBjX1OL7kKjt8hoBEsHQuib2MvZZKpREq8yCBhTGTReYjwxiFYTtMcra2OaKaHidf&#10;U4OLTon6ZNDYuCRz4OdgOwd75+WuQ2pF4gXuah+QROIWO4ywU2McWaI8rVfcif/Pqer+l1r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YulhTQAAAAAwEAAA8AAAAAAAAAAQAgAAAAIgAAAGRycy9k&#10;b3ducmV2LnhtbFBLAQIUABQAAAAIAIdO4kDciU9/0QEAAJoDAAAOAAAAAAAAAAEAIAAAAB8BAABk&#10;cnMvZTJvRG9jLnhtbFBLBQYAAAAABgAGAFkBAABiBQAAAAA=&#10;">
              <v:fill on="f" focussize="0,0"/>
              <v:stroke on="f"/>
              <v:imagedata o:title=""/>
              <o:lock v:ext="edit" aspectratio="f"/>
              <v:textbox inset="0mm,0mm,0mm,0mm" style="mso-fit-shape-to-text:t;">
                <w:txbxContent>
                  <w:p w14:paraId="6C8FDFC1">
                    <w:pPr>
                      <w:pStyle w:val="41"/>
                      <w:rPr>
                        <w:rStyle w:val="74"/>
                      </w:rPr>
                    </w:pPr>
                    <w:r>
                      <w:fldChar w:fldCharType="begin"/>
                    </w:r>
                    <w:r>
                      <w:rPr>
                        <w:rStyle w:val="74"/>
                      </w:rPr>
                      <w:instrText xml:space="preserve">PAGE  </w:instrText>
                    </w:r>
                    <w:r>
                      <w:fldChar w:fldCharType="separate"/>
                    </w:r>
                    <w:r>
                      <w:rPr>
                        <w:rStyle w:val="74"/>
                      </w:rP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9EB2E">
    <w:pPr>
      <w:pStyle w:val="4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6" name="文本框 1025"/>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2A91E5F9">
                          <w:pPr>
                            <w:pStyle w:val="41"/>
                          </w:pPr>
                          <w:r>
                            <w:fldChar w:fldCharType="begin"/>
                          </w:r>
                          <w:r>
                            <w:instrText xml:space="preserve"> PAGE  \* MERGEFORMAT </w:instrText>
                          </w:r>
                          <w:r>
                            <w:fldChar w:fldCharType="separate"/>
                          </w:r>
                          <w:r>
                            <w:t>24</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69LKHQAQAAmgMAAA4AAABkcnMvZTJvRG9jLnhtbK1Ty67TMBDdI/EP&#10;lvfUSdEtEDW9AlUXISFAuvABruM0lvySx23SH4A/YMWGPd/V72DsJL0PNnfBJhmPJ2fOOTNZXw9G&#10;k6MMoJytabkoKJFWuEbZfU2/fb158ZoSiNw2XDsra3qSQK83z5+te1/JpeucbmQgCGKh6n1Nuxh9&#10;xRiIThoOC+elxcvWBcMjHsOeNYH3iG40WxbFivUuND44IQEwux0v6YQYngLo2lYJuXXiYKSNI2qQ&#10;mkeUBJ3yQDeZbdtKET+3LchIdE1RacxPbILxLj3ZZs2rfeC+U2KiwJ9C4ZEmw5XFpheoLY+cHIL6&#10;B8ooERy4Ni6EM2wUkh1BFWXxyJvbjnuZtaDV4C+mw/+DFZ+OXwJRTU1XlFhucODnnz/Ov/6cf38n&#10;ZbG8Sg71HiosvPVYGod3bsC9mfOAySR8aINJb5RE8B79PV38lUMkIn1UrpbFFSUCr8qXb14V2X92&#10;97EPEN9LZ0gKahpwfNlVfvwIEYlg6VySell3o7TOI9T2QQILU4Yl5iPDFMVhN0xydq45oZoeJ19T&#10;i4tOif5g0di0JHMQ5mA3Bwcf1L5DamXmBf7tISKJzC11GGGnxjiyTHlar7QT98+56u6X2v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i6WFNAAAAADAQAADwAAAAAAAAABACAAAAAiAAAAZHJzL2Rv&#10;d25yZXYueG1sUEsBAhQAFAAAAAgAh07iQG69LKHQAQAAmgMAAA4AAAAAAAAAAQAgAAAAHwEAAGRy&#10;cy9lMm9Eb2MueG1sUEsFBgAAAAAGAAYAWQEAAGEFAAAAAA==&#10;">
              <v:fill on="f" focussize="0,0"/>
              <v:stroke on="f"/>
              <v:imagedata o:title=""/>
              <o:lock v:ext="edit" aspectratio="f"/>
              <v:textbox inset="0mm,0mm,0mm,0mm" style="mso-fit-shape-to-text:t;">
                <w:txbxContent>
                  <w:p w14:paraId="2A91E5F9">
                    <w:pPr>
                      <w:pStyle w:val="41"/>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ADD22">
    <w:pPr>
      <w:pStyle w:val="4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苏州建设交通高等职业技术学校</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采购编号：</w:t>
    </w:r>
    <w:r>
      <w:rPr>
        <w:rFonts w:hint="eastAsia" w:asciiTheme="minorEastAsia" w:hAnsiTheme="minorEastAsia" w:eastAsiaTheme="minorEastAsia" w:cstheme="minorEastAsia"/>
        <w:sz w:val="21"/>
        <w:szCs w:val="21"/>
        <w:lang w:val="en-US" w:eastAsia="zh-CN"/>
      </w:rPr>
      <w:t>GC-HQ-202606-0</w:t>
    </w:r>
    <w:ins w:id="0" w:author="苏州建设交通高等职业技术学校" w:date="2026-06-16T16:13:12Z">
      <w:r>
        <w:rPr>
          <w:rFonts w:hint="eastAsia" w:asciiTheme="minorEastAsia" w:hAnsiTheme="minorEastAsia" w:eastAsiaTheme="minorEastAsia" w:cstheme="minorEastAsia"/>
          <w:sz w:val="21"/>
          <w:szCs w:val="21"/>
          <w:lang w:val="en-US" w:eastAsia="zh-CN"/>
        </w:rPr>
        <w:t>5</w:t>
      </w:r>
    </w:ins>
    <w:r>
      <w:rPr>
        <w:rFonts w:hint="eastAsia" w:asciiTheme="minorEastAsia" w:hAnsiTheme="minorEastAsia" w:eastAsiaTheme="minorEastAsia" w:cstheme="minorEastAsia"/>
        <w:sz w:val="21"/>
        <w:szCs w:val="21"/>
      </w:rPr>
      <w:t>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BD66">
    <w:pPr>
      <w:pStyle w:val="42"/>
      <w:jc w:val="both"/>
      <w:rPr>
        <w:rFonts w:ascii="宋体"/>
      </w:rPr>
    </w:pPr>
    <w:ins w:id="1" w:author="苏州建设交通高等职业技术学校" w:date="2026-06-16T16:14:49Z">
      <w:r>
        <w:rPr>
          <w:rFonts w:hint="eastAsia" w:asciiTheme="minorEastAsia" w:hAnsiTheme="minorEastAsia" w:eastAsiaTheme="minorEastAsia" w:cstheme="minorEastAsia"/>
          <w:sz w:val="21"/>
          <w:szCs w:val="21"/>
          <w:lang w:eastAsia="zh-CN"/>
        </w:rPr>
        <w:t>苏州建设交通高等职业技术学校</w:t>
      </w:r>
    </w:ins>
    <w:ins w:id="2" w:author="苏州建设交通高等职业技术学校" w:date="2026-06-16T16:14:49Z">
      <w:r>
        <w:rPr>
          <w:rFonts w:hint="eastAsia" w:asciiTheme="minorEastAsia" w:hAnsiTheme="minorEastAsia" w:eastAsiaTheme="minorEastAsia" w:cstheme="minorEastAsia"/>
          <w:sz w:val="21"/>
          <w:szCs w:val="21"/>
        </w:rPr>
        <w:t xml:space="preserve">       </w:t>
      </w:r>
    </w:ins>
    <w:ins w:id="3" w:author="苏州建设交通高等职业技术学校" w:date="2026-06-16T16:14:49Z">
      <w:r>
        <w:rPr>
          <w:rFonts w:hint="eastAsia" w:asciiTheme="minorEastAsia" w:hAnsiTheme="minorEastAsia" w:eastAsiaTheme="minorEastAsia" w:cstheme="minorEastAsia"/>
          <w:sz w:val="21"/>
          <w:szCs w:val="21"/>
          <w:lang w:val="en-US" w:eastAsia="zh-CN"/>
        </w:rPr>
        <w:t xml:space="preserve">      </w:t>
      </w:r>
    </w:ins>
    <w:ins w:id="4" w:author="苏州建设交通高等职业技术学校" w:date="2026-06-16T16:14:49Z">
      <w:r>
        <w:rPr>
          <w:rFonts w:hint="eastAsia" w:asciiTheme="minorEastAsia" w:hAnsiTheme="minorEastAsia" w:eastAsiaTheme="minorEastAsia" w:cstheme="minorEastAsia"/>
          <w:sz w:val="21"/>
          <w:szCs w:val="21"/>
        </w:rPr>
        <w:t xml:space="preserve"> </w:t>
      </w:r>
    </w:ins>
    <w:ins w:id="5" w:author="苏州建设交通高等职业技术学校" w:date="2026-06-16T16:14:49Z">
      <w:r>
        <w:rPr>
          <w:rFonts w:hint="eastAsia" w:asciiTheme="minorEastAsia" w:hAnsiTheme="minorEastAsia" w:eastAsiaTheme="minorEastAsia" w:cstheme="minorEastAsia"/>
          <w:sz w:val="21"/>
          <w:szCs w:val="21"/>
          <w:lang w:val="en-US" w:eastAsia="zh-CN"/>
        </w:rPr>
        <w:t xml:space="preserve">              </w:t>
      </w:r>
    </w:ins>
    <w:ins w:id="6" w:author="苏州建设交通高等职业技术学校" w:date="2026-06-16T16:14:49Z">
      <w:r>
        <w:rPr>
          <w:rFonts w:hint="eastAsia" w:asciiTheme="minorEastAsia" w:hAnsiTheme="minorEastAsia" w:eastAsiaTheme="minorEastAsia" w:cstheme="minorEastAsia"/>
          <w:sz w:val="21"/>
          <w:szCs w:val="21"/>
        </w:rPr>
        <w:t>采购编号：</w:t>
      </w:r>
    </w:ins>
    <w:ins w:id="7" w:author="苏州建设交通高等职业技术学校" w:date="2026-06-16T16:14:49Z">
      <w:r>
        <w:rPr>
          <w:rFonts w:hint="eastAsia" w:asciiTheme="minorEastAsia" w:hAnsiTheme="minorEastAsia" w:eastAsiaTheme="minorEastAsia" w:cstheme="minorEastAsia"/>
          <w:sz w:val="21"/>
          <w:szCs w:val="21"/>
          <w:lang w:val="en-US" w:eastAsia="zh-CN"/>
        </w:rPr>
        <w:t>GC-HQ-202606-05</w:t>
      </w:r>
    </w:ins>
    <w:ins w:id="8" w:author="苏州建设交通高等职业技术学校" w:date="2026-06-16T16:14:49Z">
      <w:r>
        <w:rPr>
          <w:rFonts w:hint="eastAsia" w:asciiTheme="minorEastAsia" w:hAnsiTheme="minorEastAsia" w:eastAsiaTheme="minorEastAsia" w:cstheme="minorEastAsia"/>
          <w:sz w:val="21"/>
          <w:szCs w:val="21"/>
        </w:rPr>
        <w:t>号</w:t>
      </w:r>
    </w:ins>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1D6B2">
    <w:pPr>
      <w:pStyle w:val="42"/>
      <w:jc w:val="both"/>
      <w:rPr>
        <w:rFonts w:ascii="宋体"/>
      </w:rPr>
    </w:pPr>
    <w:ins w:id="9" w:author="苏州建设交通高等职业技术学校" w:date="2026-06-16T16:15:06Z">
      <w:r>
        <w:rPr>
          <w:rFonts w:hint="eastAsia" w:asciiTheme="minorEastAsia" w:hAnsiTheme="minorEastAsia" w:eastAsiaTheme="minorEastAsia" w:cstheme="minorEastAsia"/>
          <w:sz w:val="21"/>
          <w:szCs w:val="21"/>
          <w:lang w:eastAsia="zh-CN"/>
        </w:rPr>
        <w:t>苏州建设交通高等职业技术学校</w:t>
      </w:r>
    </w:ins>
    <w:ins w:id="10" w:author="苏州建设交通高等职业技术学校" w:date="2026-06-16T16:15:06Z">
      <w:r>
        <w:rPr>
          <w:rFonts w:hint="eastAsia" w:asciiTheme="minorEastAsia" w:hAnsiTheme="minorEastAsia" w:eastAsiaTheme="minorEastAsia" w:cstheme="minorEastAsia"/>
          <w:sz w:val="21"/>
          <w:szCs w:val="21"/>
        </w:rPr>
        <w:t xml:space="preserve">       </w:t>
      </w:r>
    </w:ins>
    <w:ins w:id="11" w:author="苏州建设交通高等职业技术学校" w:date="2026-06-16T16:15:06Z">
      <w:r>
        <w:rPr>
          <w:rFonts w:hint="eastAsia" w:asciiTheme="minorEastAsia" w:hAnsiTheme="minorEastAsia" w:eastAsiaTheme="minorEastAsia" w:cstheme="minorEastAsia"/>
          <w:sz w:val="21"/>
          <w:szCs w:val="21"/>
          <w:lang w:val="en-US" w:eastAsia="zh-CN"/>
        </w:rPr>
        <w:t xml:space="preserve">      </w:t>
      </w:r>
    </w:ins>
    <w:ins w:id="12" w:author="苏州建设交通高等职业技术学校" w:date="2026-06-16T16:15:06Z">
      <w:r>
        <w:rPr>
          <w:rFonts w:hint="eastAsia" w:asciiTheme="minorEastAsia" w:hAnsiTheme="minorEastAsia" w:eastAsiaTheme="minorEastAsia" w:cstheme="minorEastAsia"/>
          <w:sz w:val="21"/>
          <w:szCs w:val="21"/>
        </w:rPr>
        <w:t xml:space="preserve"> </w:t>
      </w:r>
    </w:ins>
    <w:ins w:id="13" w:author="苏州建设交通高等职业技术学校" w:date="2026-06-16T16:15:06Z">
      <w:r>
        <w:rPr>
          <w:rFonts w:hint="eastAsia" w:asciiTheme="minorEastAsia" w:hAnsiTheme="minorEastAsia" w:eastAsiaTheme="minorEastAsia" w:cstheme="minorEastAsia"/>
          <w:sz w:val="21"/>
          <w:szCs w:val="21"/>
          <w:lang w:val="en-US" w:eastAsia="zh-CN"/>
        </w:rPr>
        <w:t xml:space="preserve">              </w:t>
      </w:r>
    </w:ins>
    <w:ins w:id="14" w:author="苏州建设交通高等职业技术学校" w:date="2026-06-16T16:15:06Z">
      <w:r>
        <w:rPr>
          <w:rFonts w:hint="eastAsia" w:asciiTheme="minorEastAsia" w:hAnsiTheme="minorEastAsia" w:eastAsiaTheme="minorEastAsia" w:cstheme="minorEastAsia"/>
          <w:sz w:val="21"/>
          <w:szCs w:val="21"/>
        </w:rPr>
        <w:t>采购编号：</w:t>
      </w:r>
    </w:ins>
    <w:ins w:id="15" w:author="苏州建设交通高等职业技术学校" w:date="2026-06-16T16:15:06Z">
      <w:r>
        <w:rPr>
          <w:rFonts w:hint="eastAsia" w:asciiTheme="minorEastAsia" w:hAnsiTheme="minorEastAsia" w:eastAsiaTheme="minorEastAsia" w:cstheme="minorEastAsia"/>
          <w:sz w:val="21"/>
          <w:szCs w:val="21"/>
          <w:lang w:val="en-US" w:eastAsia="zh-CN"/>
        </w:rPr>
        <w:t>GC-HQ-202606-05</w:t>
      </w:r>
    </w:ins>
    <w:ins w:id="16" w:author="苏州建设交通高等职业技术学校" w:date="2026-06-16T16:15:06Z">
      <w:r>
        <w:rPr>
          <w:rFonts w:hint="eastAsia" w:asciiTheme="minorEastAsia" w:hAnsiTheme="minorEastAsia" w:eastAsiaTheme="minorEastAsia" w:cstheme="minorEastAsia"/>
          <w:sz w:val="21"/>
          <w:szCs w:val="21"/>
        </w:rPr>
        <w:t>号</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F5D19B1A"/>
    <w:multiLevelType w:val="singleLevel"/>
    <w:tmpl w:val="F5D19B1A"/>
    <w:lvl w:ilvl="0" w:tentative="0">
      <w:start w:val="1"/>
      <w:numFmt w:val="chineseCounting"/>
      <w:suff w:val="nothing"/>
      <w:lvlText w:val="%1、"/>
      <w:lvlJc w:val="left"/>
      <w:rPr>
        <w:rFonts w:hint="eastAsia"/>
      </w:rPr>
    </w:lvl>
  </w:abstractNum>
  <w:abstractNum w:abstractNumId="2">
    <w:nsid w:val="00000002"/>
    <w:multiLevelType w:val="multilevel"/>
    <w:tmpl w:val="00000002"/>
    <w:lvl w:ilvl="0" w:tentative="0">
      <w:start w:val="1"/>
      <w:numFmt w:val="japaneseCounting"/>
      <w:pStyle w:val="370"/>
      <w:lvlText w:val="%1、"/>
      <w:lvlJc w:val="left"/>
      <w:pPr>
        <w:tabs>
          <w:tab w:val="left" w:pos="840"/>
        </w:tabs>
        <w:ind w:left="840" w:hanging="420"/>
      </w:pPr>
      <w:rPr>
        <w:rFonts w:hint="eastAsia"/>
      </w:rPr>
    </w:lvl>
    <w:lvl w:ilvl="1" w:tentative="0">
      <w:start w:val="1"/>
      <w:numFmt w:val="lowerLetter"/>
      <w:pStyle w:val="367"/>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17"/>
    <w:multiLevelType w:val="multilevel"/>
    <w:tmpl w:val="00000017"/>
    <w:lvl w:ilvl="0" w:tentative="0">
      <w:start w:val="1"/>
      <w:numFmt w:val="japaneseCounting"/>
      <w:pStyle w:val="356"/>
      <w:lvlText w:val="第%1章"/>
      <w:lvlJc w:val="left"/>
      <w:pPr>
        <w:tabs>
          <w:tab w:val="left" w:pos="1545"/>
        </w:tabs>
        <w:ind w:left="1545" w:hanging="154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9"/>
    <w:multiLevelType w:val="multilevel"/>
    <w:tmpl w:val="00000019"/>
    <w:lvl w:ilvl="0" w:tentative="0">
      <w:start w:val="1"/>
      <w:numFmt w:val="decimal"/>
      <w:pStyle w:val="387"/>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B"/>
    <w:multiLevelType w:val="multilevel"/>
    <w:tmpl w:val="0000001B"/>
    <w:lvl w:ilvl="0" w:tentative="0">
      <w:start w:val="1"/>
      <w:numFmt w:val="decimal"/>
      <w:lvlText w:val="%1"/>
      <w:lvlJc w:val="left"/>
      <w:pPr>
        <w:tabs>
          <w:tab w:val="left" w:pos="432"/>
        </w:tabs>
        <w:ind w:left="432" w:hanging="632"/>
      </w:pPr>
      <w:rPr>
        <w:rFonts w:hint="default" w:ascii="Times New Roman" w:hAnsi="Times New Roman" w:eastAsia="宋体"/>
        <w:b/>
        <w:i w:val="0"/>
        <w:spacing w:val="8"/>
        <w:w w:val="100"/>
        <w:sz w:val="32"/>
      </w:rPr>
    </w:lvl>
    <w:lvl w:ilvl="1" w:tentative="0">
      <w:start w:val="1"/>
      <w:numFmt w:val="decimal"/>
      <w:pStyle w:val="432"/>
      <w:lvlText w:val="%1.%2"/>
      <w:lvlJc w:val="left"/>
      <w:pPr>
        <w:tabs>
          <w:tab w:val="left" w:pos="431"/>
        </w:tabs>
        <w:ind w:left="431" w:hanging="431"/>
      </w:pPr>
      <w:rPr>
        <w:rFonts w:hint="default" w:ascii="Times New Roman" w:hAnsi="Times New Roman" w:eastAsia="宋体"/>
        <w:b/>
        <w:i w:val="0"/>
        <w:sz w:val="24"/>
      </w:rPr>
    </w:lvl>
    <w:lvl w:ilvl="2" w:tentative="0">
      <w:start w:val="1"/>
      <w:numFmt w:val="decimal"/>
      <w:pStyle w:val="382"/>
      <w:lvlText w:val="%1.%2.%3"/>
      <w:lvlJc w:val="left"/>
      <w:pPr>
        <w:tabs>
          <w:tab w:val="left" w:pos="833"/>
        </w:tabs>
        <w:ind w:left="833" w:hanging="833"/>
      </w:pPr>
      <w:rPr>
        <w:rFonts w:hint="default" w:ascii="Times New Roman" w:hAnsi="Times New Roman" w:eastAsia="宋体"/>
        <w:b/>
        <w:i w:val="0"/>
        <w:sz w:val="24"/>
      </w:rPr>
    </w:lvl>
    <w:lvl w:ilvl="3" w:tentative="0">
      <w:start w:val="1"/>
      <w:numFmt w:val="decimal"/>
      <w:pStyle w:val="312"/>
      <w:lvlText w:val="%1.%2.%3.%4"/>
      <w:lvlJc w:val="left"/>
      <w:pPr>
        <w:tabs>
          <w:tab w:val="left" w:pos="0"/>
        </w:tabs>
        <w:ind w:left="0" w:firstLine="0"/>
      </w:pPr>
      <w:rPr>
        <w:rFonts w:hint="default" w:ascii="Times New Roman" w:hAnsi="Times New Roman" w:eastAsia="宋体"/>
        <w:sz w:val="24"/>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0000001F"/>
    <w:multiLevelType w:val="multilevel"/>
    <w:tmpl w:val="0000001F"/>
    <w:lvl w:ilvl="0" w:tentative="0">
      <w:start w:val="1"/>
      <w:numFmt w:val="japaneseCounting"/>
      <w:pStyle w:val="234"/>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22"/>
    <w:multiLevelType w:val="multilevel"/>
    <w:tmpl w:val="00000022"/>
    <w:lvl w:ilvl="0" w:tentative="0">
      <w:start w:val="1"/>
      <w:numFmt w:val="decimal"/>
      <w:lvlText w:val="%1、"/>
      <w:lvlJc w:val="left"/>
      <w:pPr>
        <w:tabs>
          <w:tab w:val="left" w:pos="810"/>
        </w:tabs>
        <w:ind w:left="810" w:hanging="360"/>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pStyle w:val="372"/>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8">
    <w:nsid w:val="00000024"/>
    <w:multiLevelType w:val="multilevel"/>
    <w:tmpl w:val="00000024"/>
    <w:lvl w:ilvl="0" w:tentative="0">
      <w:start w:val="1"/>
      <w:numFmt w:val="upperLetter"/>
      <w:pStyle w:val="472"/>
      <w:lvlText w:val="%1．"/>
      <w:lvlJc w:val="left"/>
      <w:pPr>
        <w:tabs>
          <w:tab w:val="left" w:pos="405"/>
        </w:tabs>
        <w:ind w:left="405" w:hanging="405"/>
      </w:pPr>
      <w:rPr>
        <w:rFonts w:hint="eastAsia" w:ascii="Times New Roman"/>
      </w:rPr>
    </w:lvl>
    <w:lvl w:ilvl="1" w:tentative="0">
      <w:start w:val="1"/>
      <w:numFmt w:val="decimal"/>
      <w:lvlText w:val="%2．"/>
      <w:lvlJc w:val="left"/>
      <w:pPr>
        <w:tabs>
          <w:tab w:val="left" w:pos="780"/>
        </w:tabs>
        <w:ind w:left="780" w:hanging="360"/>
      </w:pPr>
      <w:rPr>
        <w:rFonts w:hint="eastAsia"/>
      </w:rPr>
    </w:lvl>
    <w:lvl w:ilvl="2" w:tentative="0">
      <w:start w:val="1"/>
      <w:numFmt w:val="lowerRoman"/>
      <w:pStyle w:val="308"/>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5"/>
    <w:multiLevelType w:val="multilevel"/>
    <w:tmpl w:val="00000025"/>
    <w:lvl w:ilvl="0" w:tentative="0">
      <w:start w:val="1"/>
      <w:numFmt w:val="decimal"/>
      <w:pStyle w:val="427"/>
      <w:lvlText w:val="%1、"/>
      <w:lvlJc w:val="left"/>
      <w:pPr>
        <w:tabs>
          <w:tab w:val="left" w:pos="810"/>
        </w:tabs>
        <w:ind w:left="810" w:hanging="360"/>
      </w:pPr>
      <w:rPr>
        <w:rFonts w:hint="default"/>
      </w:rPr>
    </w:lvl>
    <w:lvl w:ilvl="1" w:tentative="0">
      <w:start w:val="1"/>
      <w:numFmt w:val="lowerLetter"/>
      <w:pStyle w:val="376"/>
      <w:lvlText w:val="%2)"/>
      <w:lvlJc w:val="left"/>
      <w:pPr>
        <w:tabs>
          <w:tab w:val="left" w:pos="1290"/>
        </w:tabs>
        <w:ind w:left="1290" w:hanging="420"/>
      </w:pPr>
    </w:lvl>
    <w:lvl w:ilvl="2" w:tentative="0">
      <w:start w:val="1"/>
      <w:numFmt w:val="lowerRoman"/>
      <w:pStyle w:val="452"/>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10">
    <w:nsid w:val="00000034"/>
    <w:multiLevelType w:val="multilevel"/>
    <w:tmpl w:val="00000034"/>
    <w:lvl w:ilvl="0" w:tentative="0">
      <w:start w:val="6"/>
      <w:numFmt w:val="japaneseCounting"/>
      <w:pStyle w:val="463"/>
      <w:lvlText w:val="（%1）"/>
      <w:lvlJc w:val="left"/>
      <w:pPr>
        <w:tabs>
          <w:tab w:val="left" w:pos="720"/>
        </w:tabs>
        <w:ind w:left="720" w:hanging="720"/>
      </w:pPr>
      <w:rPr>
        <w:rFonts w:hint="default"/>
      </w:rPr>
    </w:lvl>
    <w:lvl w:ilvl="1" w:tentative="0">
      <w:start w:val="1"/>
      <w:numFmt w:val="lowerLetter"/>
      <w:pStyle w:val="337"/>
      <w:lvlText w:val="%2)"/>
      <w:lvlJc w:val="left"/>
      <w:pPr>
        <w:tabs>
          <w:tab w:val="left" w:pos="840"/>
        </w:tabs>
        <w:ind w:left="840" w:hanging="420"/>
      </w:pPr>
    </w:lvl>
    <w:lvl w:ilvl="2" w:tentative="0">
      <w:start w:val="1"/>
      <w:numFmt w:val="lowerRoman"/>
      <w:pStyle w:val="475"/>
      <w:lvlText w:val="%3."/>
      <w:lvlJc w:val="right"/>
      <w:pPr>
        <w:tabs>
          <w:tab w:val="left" w:pos="1260"/>
        </w:tabs>
        <w:ind w:left="1260" w:hanging="420"/>
      </w:pPr>
    </w:lvl>
    <w:lvl w:ilvl="3" w:tentative="0">
      <w:start w:val="1"/>
      <w:numFmt w:val="decimal"/>
      <w:pStyle w:val="415"/>
      <w:lvlText w:val="%4."/>
      <w:lvlJc w:val="left"/>
      <w:pPr>
        <w:tabs>
          <w:tab w:val="left" w:pos="1680"/>
        </w:tabs>
        <w:ind w:left="1680" w:hanging="420"/>
      </w:pPr>
    </w:lvl>
    <w:lvl w:ilvl="4" w:tentative="0">
      <w:start w:val="1"/>
      <w:numFmt w:val="lowerLetter"/>
      <w:pStyle w:val="428"/>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A2D3705"/>
    <w:multiLevelType w:val="singleLevel"/>
    <w:tmpl w:val="0A2D3705"/>
    <w:lvl w:ilvl="0" w:tentative="0">
      <w:start w:val="2"/>
      <w:numFmt w:val="upperLetter"/>
      <w:suff w:val="nothing"/>
      <w:lvlText w:val="%1、"/>
      <w:lvlJc w:val="left"/>
    </w:lvl>
  </w:abstractNum>
  <w:abstractNum w:abstractNumId="12">
    <w:nsid w:val="0A760F1C"/>
    <w:multiLevelType w:val="multilevel"/>
    <w:tmpl w:val="0A760F1C"/>
    <w:lvl w:ilvl="0" w:tentative="0">
      <w:start w:val="1"/>
      <w:numFmt w:val="decimal"/>
      <w:suff w:val="space"/>
      <w:lvlText w:val="第%1章"/>
      <w:lvlJc w:val="center"/>
      <w:pPr>
        <w:ind w:left="0" w:firstLine="288"/>
      </w:pPr>
      <w:rPr>
        <w:rFonts w:hint="eastAsia" w:ascii="黑体" w:hAnsi="黑体" w:eastAsia="黑体"/>
        <w:sz w:val="36"/>
      </w:rPr>
    </w:lvl>
    <w:lvl w:ilvl="1" w:tentative="0">
      <w:start w:val="1"/>
      <w:numFmt w:val="decimal"/>
      <w:suff w:val="space"/>
      <w:lvlText w:val="%1.%2"/>
      <w:lvlJc w:val="left"/>
      <w:pPr>
        <w:ind w:left="0" w:firstLine="0"/>
      </w:pPr>
      <w:rPr>
        <w:rFonts w:hint="eastAsia" w:ascii="黑体" w:hAnsi="黑体" w:eastAsia="黑体"/>
        <w:sz w:val="30"/>
      </w:rPr>
    </w:lvl>
    <w:lvl w:ilvl="2" w:tentative="0">
      <w:start w:val="1"/>
      <w:numFmt w:val="decimal"/>
      <w:pStyle w:val="491"/>
      <w:suff w:val="space"/>
      <w:lvlText w:val="%1.%2.%3"/>
      <w:lvlJc w:val="left"/>
      <w:pPr>
        <w:ind w:left="0" w:firstLine="0"/>
      </w:pPr>
      <w:rPr>
        <w:rFonts w:hint="eastAsia" w:ascii="黑体" w:hAnsi="黑体" w:eastAsia="黑体"/>
        <w:i w:val="0"/>
        <w:color w:val="auto"/>
        <w:sz w:val="28"/>
      </w:rPr>
    </w:lvl>
    <w:lvl w:ilvl="3" w:tentative="0">
      <w:start w:val="1"/>
      <w:numFmt w:val="decimal"/>
      <w:suff w:val="space"/>
      <w:lvlText w:val="%1.%2.%3.%4"/>
      <w:lvlJc w:val="left"/>
      <w:pPr>
        <w:ind w:left="0" w:firstLine="0"/>
      </w:pPr>
      <w:rPr>
        <w:rFonts w:hint="eastAsia" w:ascii="黑体" w:hAnsi="黑体" w:eastAsia="黑体"/>
        <w:sz w:val="24"/>
      </w:rPr>
    </w:lvl>
    <w:lvl w:ilvl="4" w:tentative="0">
      <w:start w:val="1"/>
      <w:numFmt w:val="decimal"/>
      <w:lvlText w:val="%1.%2.%3.%4.%5"/>
      <w:lvlJc w:val="left"/>
      <w:pPr>
        <w:ind w:left="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1276" w:firstLine="0"/>
      </w:pPr>
      <w:rPr>
        <w:rFonts w:hint="eastAsia"/>
      </w:rPr>
    </w:lvl>
    <w:lvl w:ilvl="8" w:tentative="0">
      <w:start w:val="1"/>
      <w:numFmt w:val="decimal"/>
      <w:lvlText w:val="%1.%2.%3.%4.%5.%6.%7.%8.%9"/>
      <w:lvlJc w:val="left"/>
      <w:pPr>
        <w:ind w:left="0" w:firstLine="0"/>
      </w:pPr>
      <w:rPr>
        <w:rFonts w:hint="eastAsia"/>
      </w:rPr>
    </w:lvl>
  </w:abstractNum>
  <w:abstractNum w:abstractNumId="13">
    <w:nsid w:val="121A34DD"/>
    <w:multiLevelType w:val="multilevel"/>
    <w:tmpl w:val="121A34DD"/>
    <w:lvl w:ilvl="0" w:tentative="0">
      <w:start w:val="1"/>
      <w:numFmt w:val="chineseCountingThousand"/>
      <w:lvlText w:val="%1、"/>
      <w:lvlJc w:val="left"/>
      <w:pPr>
        <w:tabs>
          <w:tab w:val="left" w:pos="792"/>
        </w:tabs>
        <w:ind w:left="144" w:hanging="144"/>
      </w:pPr>
      <w:rPr>
        <w:rFonts w:hint="eastAsia"/>
        <w:b/>
        <w:i w:val="0"/>
        <w:sz w:val="36"/>
        <w:szCs w:val="36"/>
      </w:rPr>
    </w:lvl>
    <w:lvl w:ilvl="1" w:tentative="0">
      <w:start w:val="1"/>
      <w:numFmt w:val="decimal"/>
      <w:isLgl/>
      <w:lvlText w:val="%1.%2"/>
      <w:lvlJc w:val="left"/>
      <w:pPr>
        <w:tabs>
          <w:tab w:val="left" w:pos="576"/>
        </w:tabs>
        <w:ind w:left="576" w:hanging="576"/>
      </w:pPr>
      <w:rPr>
        <w:rFonts w:hint="eastAsia" w:ascii="仿宋" w:hAnsi="仿宋" w:eastAsia="仿宋"/>
        <w:b/>
        <w:i w:val="0"/>
        <w:sz w:val="30"/>
        <w:szCs w:val="30"/>
      </w:rPr>
    </w:lvl>
    <w:lvl w:ilvl="2" w:tentative="0">
      <w:start w:val="1"/>
      <w:numFmt w:val="decimal"/>
      <w:isLgl/>
      <w:lvlText w:val="%1.%2.%3"/>
      <w:lvlJc w:val="left"/>
      <w:pPr>
        <w:tabs>
          <w:tab w:val="left" w:pos="720"/>
        </w:tabs>
        <w:ind w:left="720" w:hanging="720"/>
      </w:pPr>
      <w:rPr>
        <w:rFonts w:hint="eastAsia" w:ascii="仿宋" w:hAnsi="仿宋" w:eastAsia="仿宋"/>
        <w:b/>
        <w:i w:val="0"/>
        <w:sz w:val="28"/>
        <w:szCs w:val="28"/>
      </w:rPr>
    </w:lvl>
    <w:lvl w:ilvl="3" w:tentative="0">
      <w:start w:val="1"/>
      <w:numFmt w:val="decimal"/>
      <w:pStyle w:val="379"/>
      <w:isLgl/>
      <w:lvlText w:val="%4."/>
      <w:lvlJc w:val="left"/>
      <w:pPr>
        <w:tabs>
          <w:tab w:val="left" w:pos="0"/>
        </w:tabs>
        <w:ind w:left="0" w:firstLine="0"/>
      </w:pPr>
      <w:rPr>
        <w:rFonts w:hint="eastAsia" w:ascii="仿宋" w:hAnsi="仿宋" w:eastAsia="仿宋"/>
        <w:b/>
        <w:i w:val="0"/>
        <w:sz w:val="28"/>
        <w:szCs w:val="28"/>
      </w:rPr>
    </w:lvl>
    <w:lvl w:ilvl="4" w:tentative="0">
      <w:start w:val="1"/>
      <w:numFmt w:val="decimal"/>
      <w:isLgl/>
      <w:lvlText w:val="（%5）"/>
      <w:lvlJc w:val="left"/>
      <w:pPr>
        <w:tabs>
          <w:tab w:val="left" w:pos="0"/>
        </w:tabs>
        <w:ind w:left="0" w:firstLine="0"/>
      </w:pPr>
      <w:rPr>
        <w:rFonts w:hint="eastAsia"/>
      </w:rPr>
    </w:lvl>
    <w:lvl w:ilvl="5" w:tentative="0">
      <w:start w:val="1"/>
      <w:numFmt w:val="upperLetter"/>
      <w:lvlText w:val="%6."/>
      <w:lvlJc w:val="left"/>
      <w:pPr>
        <w:tabs>
          <w:tab w:val="left" w:pos="0"/>
        </w:tabs>
        <w:ind w:left="0" w:firstLine="0"/>
      </w:pPr>
      <w:rPr>
        <w:rFonts w:hint="eastAsia"/>
      </w:rPr>
    </w:lvl>
    <w:lvl w:ilvl="6" w:tentative="0">
      <w:start w:val="1"/>
      <w:numFmt w:val="bullet"/>
      <w:lvlText w:val=""/>
      <w:lvlJc w:val="left"/>
      <w:pPr>
        <w:tabs>
          <w:tab w:val="left" w:pos="0"/>
        </w:tabs>
        <w:ind w:left="0" w:firstLine="0"/>
      </w:pPr>
      <w:rPr>
        <w:rFonts w:hint="default" w:ascii="Symbol" w:hAnsi="Symbol" w:cs="Times New Roman"/>
        <w:color w:val="auto"/>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4">
    <w:nsid w:val="1E393148"/>
    <w:multiLevelType w:val="singleLevel"/>
    <w:tmpl w:val="1E393148"/>
    <w:lvl w:ilvl="0" w:tentative="0">
      <w:start w:val="1"/>
      <w:numFmt w:val="decimal"/>
      <w:suff w:val="nothing"/>
      <w:lvlText w:val="%1、"/>
      <w:lvlJc w:val="left"/>
    </w:lvl>
  </w:abstractNum>
  <w:abstractNum w:abstractNumId="15">
    <w:nsid w:val="46F6AE6E"/>
    <w:multiLevelType w:val="singleLevel"/>
    <w:tmpl w:val="46F6AE6E"/>
    <w:lvl w:ilvl="0" w:tentative="0">
      <w:start w:val="4"/>
      <w:numFmt w:val="decimal"/>
      <w:suff w:val="nothing"/>
      <w:lvlText w:val="%1、"/>
      <w:lvlJc w:val="left"/>
    </w:lvl>
  </w:abstractNum>
  <w:num w:numId="1">
    <w:abstractNumId w:val="6"/>
  </w:num>
  <w:num w:numId="2">
    <w:abstractNumId w:val="8"/>
  </w:num>
  <w:num w:numId="3">
    <w:abstractNumId w:val="5"/>
  </w:num>
  <w:num w:numId="4">
    <w:abstractNumId w:val="10"/>
  </w:num>
  <w:num w:numId="5">
    <w:abstractNumId w:val="3"/>
  </w:num>
  <w:num w:numId="6">
    <w:abstractNumId w:val="2"/>
  </w:num>
  <w:num w:numId="7">
    <w:abstractNumId w:val="7"/>
  </w:num>
  <w:num w:numId="8">
    <w:abstractNumId w:val="9"/>
  </w:num>
  <w:num w:numId="9">
    <w:abstractNumId w:val="13"/>
  </w:num>
  <w:num w:numId="10">
    <w:abstractNumId w:val="4"/>
  </w:num>
  <w:num w:numId="11">
    <w:abstractNumId w:val="12"/>
  </w:num>
  <w:num w:numId="12">
    <w:abstractNumId w:val="1"/>
  </w:num>
  <w:num w:numId="13">
    <w:abstractNumId w:val="15"/>
  </w:num>
  <w:num w:numId="14">
    <w:abstractNumId w:val="11"/>
  </w:num>
  <w:num w:numId="15">
    <w:abstractNumId w:val="14"/>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中思项目管理咨询有限公司">
    <w15:presenceInfo w15:providerId="None" w15:userId="中思项目管理咨询有限公司"/>
  </w15:person>
  <w15:person w15:author="苏州建设交通高等职业技术学校">
    <w15:presenceInfo w15:providerId="WPS Office" w15:userId="323100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trackRevisions w:val="1"/>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ZGIyZWRmZTk5MGEyN2Y5Y2Y2MjllNTgyNjIzMzUifQ=="/>
  </w:docVars>
  <w:rsids>
    <w:rsidRoot w:val="00172A27"/>
    <w:rsid w:val="000012D5"/>
    <w:rsid w:val="00001A23"/>
    <w:rsid w:val="000021A5"/>
    <w:rsid w:val="0000324F"/>
    <w:rsid w:val="0000438B"/>
    <w:rsid w:val="00005FC1"/>
    <w:rsid w:val="0000644F"/>
    <w:rsid w:val="00006461"/>
    <w:rsid w:val="00006F2E"/>
    <w:rsid w:val="00007E21"/>
    <w:rsid w:val="00007F4C"/>
    <w:rsid w:val="000101A7"/>
    <w:rsid w:val="000115E8"/>
    <w:rsid w:val="00012C21"/>
    <w:rsid w:val="00014D3E"/>
    <w:rsid w:val="000150C9"/>
    <w:rsid w:val="00017452"/>
    <w:rsid w:val="000233D8"/>
    <w:rsid w:val="00023EAB"/>
    <w:rsid w:val="000249EC"/>
    <w:rsid w:val="00024B89"/>
    <w:rsid w:val="00024D70"/>
    <w:rsid w:val="0002598F"/>
    <w:rsid w:val="00031945"/>
    <w:rsid w:val="00032AA4"/>
    <w:rsid w:val="000336D6"/>
    <w:rsid w:val="000338AA"/>
    <w:rsid w:val="000361DE"/>
    <w:rsid w:val="00040C7B"/>
    <w:rsid w:val="000424E1"/>
    <w:rsid w:val="00045773"/>
    <w:rsid w:val="0004628F"/>
    <w:rsid w:val="0004652F"/>
    <w:rsid w:val="000503AA"/>
    <w:rsid w:val="00052906"/>
    <w:rsid w:val="000533FF"/>
    <w:rsid w:val="00053528"/>
    <w:rsid w:val="000538C5"/>
    <w:rsid w:val="00055003"/>
    <w:rsid w:val="000570E4"/>
    <w:rsid w:val="00057452"/>
    <w:rsid w:val="0006139A"/>
    <w:rsid w:val="000623B5"/>
    <w:rsid w:val="00063F46"/>
    <w:rsid w:val="00065A9D"/>
    <w:rsid w:val="0006678E"/>
    <w:rsid w:val="00066D6A"/>
    <w:rsid w:val="00066E7B"/>
    <w:rsid w:val="00067A4A"/>
    <w:rsid w:val="000711EE"/>
    <w:rsid w:val="000740D9"/>
    <w:rsid w:val="000768FD"/>
    <w:rsid w:val="00080B44"/>
    <w:rsid w:val="00080EFA"/>
    <w:rsid w:val="0008157D"/>
    <w:rsid w:val="00084006"/>
    <w:rsid w:val="000848D2"/>
    <w:rsid w:val="00084CA8"/>
    <w:rsid w:val="000867DE"/>
    <w:rsid w:val="000873FB"/>
    <w:rsid w:val="000908B5"/>
    <w:rsid w:val="00090DCF"/>
    <w:rsid w:val="00091B2B"/>
    <w:rsid w:val="0009212E"/>
    <w:rsid w:val="00092841"/>
    <w:rsid w:val="00092D2D"/>
    <w:rsid w:val="00095049"/>
    <w:rsid w:val="000A0386"/>
    <w:rsid w:val="000A1D34"/>
    <w:rsid w:val="000A42F2"/>
    <w:rsid w:val="000A4CC9"/>
    <w:rsid w:val="000A63CE"/>
    <w:rsid w:val="000A7526"/>
    <w:rsid w:val="000A7A23"/>
    <w:rsid w:val="000B1031"/>
    <w:rsid w:val="000B2809"/>
    <w:rsid w:val="000B3119"/>
    <w:rsid w:val="000B389A"/>
    <w:rsid w:val="000B3C22"/>
    <w:rsid w:val="000B40A3"/>
    <w:rsid w:val="000B42BC"/>
    <w:rsid w:val="000B7734"/>
    <w:rsid w:val="000B7891"/>
    <w:rsid w:val="000C06A7"/>
    <w:rsid w:val="000C0AD9"/>
    <w:rsid w:val="000C288B"/>
    <w:rsid w:val="000C3F34"/>
    <w:rsid w:val="000C41A7"/>
    <w:rsid w:val="000C736A"/>
    <w:rsid w:val="000D334C"/>
    <w:rsid w:val="000D36A5"/>
    <w:rsid w:val="000D480F"/>
    <w:rsid w:val="000D7DAB"/>
    <w:rsid w:val="000E0118"/>
    <w:rsid w:val="000E0C76"/>
    <w:rsid w:val="000E2279"/>
    <w:rsid w:val="000E56DC"/>
    <w:rsid w:val="000E7913"/>
    <w:rsid w:val="000F0E09"/>
    <w:rsid w:val="000F22D2"/>
    <w:rsid w:val="000F299C"/>
    <w:rsid w:val="000F44B0"/>
    <w:rsid w:val="000F4515"/>
    <w:rsid w:val="000F4B54"/>
    <w:rsid w:val="000F52E0"/>
    <w:rsid w:val="000F58CE"/>
    <w:rsid w:val="001013D4"/>
    <w:rsid w:val="00101BF1"/>
    <w:rsid w:val="00105066"/>
    <w:rsid w:val="00107A81"/>
    <w:rsid w:val="00110C72"/>
    <w:rsid w:val="00111DF0"/>
    <w:rsid w:val="001128BB"/>
    <w:rsid w:val="0011310A"/>
    <w:rsid w:val="0011432A"/>
    <w:rsid w:val="001163DF"/>
    <w:rsid w:val="00116811"/>
    <w:rsid w:val="00116A58"/>
    <w:rsid w:val="001264A9"/>
    <w:rsid w:val="00130497"/>
    <w:rsid w:val="00131E7F"/>
    <w:rsid w:val="0013203D"/>
    <w:rsid w:val="00132536"/>
    <w:rsid w:val="0013265D"/>
    <w:rsid w:val="001328DA"/>
    <w:rsid w:val="00132C5C"/>
    <w:rsid w:val="001343B3"/>
    <w:rsid w:val="0013581F"/>
    <w:rsid w:val="00136770"/>
    <w:rsid w:val="00136895"/>
    <w:rsid w:val="00137197"/>
    <w:rsid w:val="0013760B"/>
    <w:rsid w:val="00137650"/>
    <w:rsid w:val="001378AB"/>
    <w:rsid w:val="00140C56"/>
    <w:rsid w:val="00140E81"/>
    <w:rsid w:val="00142F44"/>
    <w:rsid w:val="00143543"/>
    <w:rsid w:val="00144E50"/>
    <w:rsid w:val="001466BB"/>
    <w:rsid w:val="00146EBB"/>
    <w:rsid w:val="00151E7B"/>
    <w:rsid w:val="00152884"/>
    <w:rsid w:val="00152BA7"/>
    <w:rsid w:val="00153FCC"/>
    <w:rsid w:val="0015521E"/>
    <w:rsid w:val="001558D1"/>
    <w:rsid w:val="00156174"/>
    <w:rsid w:val="001579FC"/>
    <w:rsid w:val="001604F0"/>
    <w:rsid w:val="00163283"/>
    <w:rsid w:val="00166D50"/>
    <w:rsid w:val="0017167E"/>
    <w:rsid w:val="00172A27"/>
    <w:rsid w:val="00172B39"/>
    <w:rsid w:val="00173B6A"/>
    <w:rsid w:val="00176F13"/>
    <w:rsid w:val="0017784D"/>
    <w:rsid w:val="0018028C"/>
    <w:rsid w:val="00180317"/>
    <w:rsid w:val="00181920"/>
    <w:rsid w:val="00183F56"/>
    <w:rsid w:val="0018422B"/>
    <w:rsid w:val="00185729"/>
    <w:rsid w:val="00192208"/>
    <w:rsid w:val="00193933"/>
    <w:rsid w:val="00193DAB"/>
    <w:rsid w:val="00195719"/>
    <w:rsid w:val="00196AE6"/>
    <w:rsid w:val="001A415E"/>
    <w:rsid w:val="001A5CDB"/>
    <w:rsid w:val="001A61CD"/>
    <w:rsid w:val="001B04DF"/>
    <w:rsid w:val="001B2ED5"/>
    <w:rsid w:val="001B3483"/>
    <w:rsid w:val="001B483F"/>
    <w:rsid w:val="001B63D8"/>
    <w:rsid w:val="001C032A"/>
    <w:rsid w:val="001C0A75"/>
    <w:rsid w:val="001C0D03"/>
    <w:rsid w:val="001C22A2"/>
    <w:rsid w:val="001C243D"/>
    <w:rsid w:val="001C395C"/>
    <w:rsid w:val="001C4A21"/>
    <w:rsid w:val="001C4F26"/>
    <w:rsid w:val="001C50F5"/>
    <w:rsid w:val="001C59E3"/>
    <w:rsid w:val="001C5F6F"/>
    <w:rsid w:val="001C6AA4"/>
    <w:rsid w:val="001C72AD"/>
    <w:rsid w:val="001C7BE7"/>
    <w:rsid w:val="001D010F"/>
    <w:rsid w:val="001D074B"/>
    <w:rsid w:val="001D1553"/>
    <w:rsid w:val="001D2029"/>
    <w:rsid w:val="001D39BA"/>
    <w:rsid w:val="001D3CA8"/>
    <w:rsid w:val="001D4147"/>
    <w:rsid w:val="001D56D2"/>
    <w:rsid w:val="001D7280"/>
    <w:rsid w:val="001E463A"/>
    <w:rsid w:val="001E4F8A"/>
    <w:rsid w:val="001E62F1"/>
    <w:rsid w:val="001F01E1"/>
    <w:rsid w:val="001F0D66"/>
    <w:rsid w:val="001F3CA9"/>
    <w:rsid w:val="001F40C3"/>
    <w:rsid w:val="001F49E9"/>
    <w:rsid w:val="001F53BD"/>
    <w:rsid w:val="001F6085"/>
    <w:rsid w:val="001F7972"/>
    <w:rsid w:val="002010F9"/>
    <w:rsid w:val="0020163D"/>
    <w:rsid w:val="00202A4B"/>
    <w:rsid w:val="00202BC0"/>
    <w:rsid w:val="00205026"/>
    <w:rsid w:val="00206754"/>
    <w:rsid w:val="00206BDE"/>
    <w:rsid w:val="00210C08"/>
    <w:rsid w:val="002124EA"/>
    <w:rsid w:val="00215D9E"/>
    <w:rsid w:val="00216D97"/>
    <w:rsid w:val="00216E94"/>
    <w:rsid w:val="00221109"/>
    <w:rsid w:val="002212ED"/>
    <w:rsid w:val="00221735"/>
    <w:rsid w:val="00222303"/>
    <w:rsid w:val="002229B6"/>
    <w:rsid w:val="00222A48"/>
    <w:rsid w:val="00223D6A"/>
    <w:rsid w:val="00223D8D"/>
    <w:rsid w:val="00224D0D"/>
    <w:rsid w:val="00224EB5"/>
    <w:rsid w:val="00234481"/>
    <w:rsid w:val="002345AE"/>
    <w:rsid w:val="0023487D"/>
    <w:rsid w:val="00235822"/>
    <w:rsid w:val="00236C8A"/>
    <w:rsid w:val="002375C7"/>
    <w:rsid w:val="00237E0B"/>
    <w:rsid w:val="00240751"/>
    <w:rsid w:val="0024126A"/>
    <w:rsid w:val="00243AC9"/>
    <w:rsid w:val="00243E40"/>
    <w:rsid w:val="00245237"/>
    <w:rsid w:val="002476F4"/>
    <w:rsid w:val="002502A8"/>
    <w:rsid w:val="00250DC4"/>
    <w:rsid w:val="00253C51"/>
    <w:rsid w:val="00254273"/>
    <w:rsid w:val="00254303"/>
    <w:rsid w:val="002549CF"/>
    <w:rsid w:val="002552B0"/>
    <w:rsid w:val="002565A0"/>
    <w:rsid w:val="002570B2"/>
    <w:rsid w:val="0026174A"/>
    <w:rsid w:val="00262C7D"/>
    <w:rsid w:val="00263810"/>
    <w:rsid w:val="00264D22"/>
    <w:rsid w:val="002652E3"/>
    <w:rsid w:val="00265416"/>
    <w:rsid w:val="002662A1"/>
    <w:rsid w:val="00270BD4"/>
    <w:rsid w:val="002740F1"/>
    <w:rsid w:val="00274274"/>
    <w:rsid w:val="00274466"/>
    <w:rsid w:val="0027529A"/>
    <w:rsid w:val="00275873"/>
    <w:rsid w:val="00276DAD"/>
    <w:rsid w:val="0028118A"/>
    <w:rsid w:val="0028247B"/>
    <w:rsid w:val="00283BD2"/>
    <w:rsid w:val="00284837"/>
    <w:rsid w:val="00285804"/>
    <w:rsid w:val="00285FF4"/>
    <w:rsid w:val="00286B4F"/>
    <w:rsid w:val="002871C5"/>
    <w:rsid w:val="002871DA"/>
    <w:rsid w:val="00287BB7"/>
    <w:rsid w:val="00291787"/>
    <w:rsid w:val="00291BD0"/>
    <w:rsid w:val="00291ED7"/>
    <w:rsid w:val="00296905"/>
    <w:rsid w:val="002A1E30"/>
    <w:rsid w:val="002A4006"/>
    <w:rsid w:val="002A4DA6"/>
    <w:rsid w:val="002A61AA"/>
    <w:rsid w:val="002A7F2B"/>
    <w:rsid w:val="002B03BC"/>
    <w:rsid w:val="002B0F87"/>
    <w:rsid w:val="002B1265"/>
    <w:rsid w:val="002B397D"/>
    <w:rsid w:val="002B4242"/>
    <w:rsid w:val="002B70B3"/>
    <w:rsid w:val="002C0D7F"/>
    <w:rsid w:val="002C171D"/>
    <w:rsid w:val="002C1B04"/>
    <w:rsid w:val="002C1E71"/>
    <w:rsid w:val="002C356E"/>
    <w:rsid w:val="002C424E"/>
    <w:rsid w:val="002C55FF"/>
    <w:rsid w:val="002C5EDE"/>
    <w:rsid w:val="002C6770"/>
    <w:rsid w:val="002C6877"/>
    <w:rsid w:val="002D0C9E"/>
    <w:rsid w:val="002D1B67"/>
    <w:rsid w:val="002D22B5"/>
    <w:rsid w:val="002D29C0"/>
    <w:rsid w:val="002D44C6"/>
    <w:rsid w:val="002D5A28"/>
    <w:rsid w:val="002D5FF1"/>
    <w:rsid w:val="002D7711"/>
    <w:rsid w:val="002D7790"/>
    <w:rsid w:val="002D7DAC"/>
    <w:rsid w:val="002E0C7F"/>
    <w:rsid w:val="002E1B4B"/>
    <w:rsid w:val="002E20A1"/>
    <w:rsid w:val="002E3AB6"/>
    <w:rsid w:val="002E438A"/>
    <w:rsid w:val="002E4ED9"/>
    <w:rsid w:val="002E584F"/>
    <w:rsid w:val="002E6000"/>
    <w:rsid w:val="002E7A29"/>
    <w:rsid w:val="002F1965"/>
    <w:rsid w:val="002F2039"/>
    <w:rsid w:val="002F3486"/>
    <w:rsid w:val="002F608B"/>
    <w:rsid w:val="002F708C"/>
    <w:rsid w:val="003035DD"/>
    <w:rsid w:val="00303B06"/>
    <w:rsid w:val="00303C91"/>
    <w:rsid w:val="00303E5F"/>
    <w:rsid w:val="00305A7B"/>
    <w:rsid w:val="0030640E"/>
    <w:rsid w:val="00307F05"/>
    <w:rsid w:val="00310C3B"/>
    <w:rsid w:val="00310E08"/>
    <w:rsid w:val="0031101A"/>
    <w:rsid w:val="00312978"/>
    <w:rsid w:val="00313096"/>
    <w:rsid w:val="003138C6"/>
    <w:rsid w:val="00314F1F"/>
    <w:rsid w:val="00317032"/>
    <w:rsid w:val="00322994"/>
    <w:rsid w:val="00322B80"/>
    <w:rsid w:val="00322D1A"/>
    <w:rsid w:val="00324AEB"/>
    <w:rsid w:val="00326C1F"/>
    <w:rsid w:val="00326E69"/>
    <w:rsid w:val="003277D6"/>
    <w:rsid w:val="00330A1A"/>
    <w:rsid w:val="00330C97"/>
    <w:rsid w:val="0033153A"/>
    <w:rsid w:val="003350F2"/>
    <w:rsid w:val="00336F90"/>
    <w:rsid w:val="003375D7"/>
    <w:rsid w:val="00341F37"/>
    <w:rsid w:val="00343BCA"/>
    <w:rsid w:val="00344B32"/>
    <w:rsid w:val="00345436"/>
    <w:rsid w:val="00347528"/>
    <w:rsid w:val="00350DD2"/>
    <w:rsid w:val="00354DAB"/>
    <w:rsid w:val="00357B28"/>
    <w:rsid w:val="00360C3A"/>
    <w:rsid w:val="00361CE7"/>
    <w:rsid w:val="00364EF2"/>
    <w:rsid w:val="003656E0"/>
    <w:rsid w:val="00365B86"/>
    <w:rsid w:val="00367FC1"/>
    <w:rsid w:val="00370F0E"/>
    <w:rsid w:val="00371DE4"/>
    <w:rsid w:val="00373DAC"/>
    <w:rsid w:val="00376F78"/>
    <w:rsid w:val="00380422"/>
    <w:rsid w:val="00380B9C"/>
    <w:rsid w:val="0038362B"/>
    <w:rsid w:val="00383631"/>
    <w:rsid w:val="00383C32"/>
    <w:rsid w:val="00384109"/>
    <w:rsid w:val="0038578A"/>
    <w:rsid w:val="00385E70"/>
    <w:rsid w:val="00386309"/>
    <w:rsid w:val="003919AC"/>
    <w:rsid w:val="00392064"/>
    <w:rsid w:val="00393704"/>
    <w:rsid w:val="00393EEE"/>
    <w:rsid w:val="00394C83"/>
    <w:rsid w:val="00394E04"/>
    <w:rsid w:val="00395A8A"/>
    <w:rsid w:val="00396296"/>
    <w:rsid w:val="00396DDD"/>
    <w:rsid w:val="003A1EE3"/>
    <w:rsid w:val="003A1FD3"/>
    <w:rsid w:val="003A5E4D"/>
    <w:rsid w:val="003A6170"/>
    <w:rsid w:val="003B0FEA"/>
    <w:rsid w:val="003B1646"/>
    <w:rsid w:val="003B1D18"/>
    <w:rsid w:val="003B2D0B"/>
    <w:rsid w:val="003B321F"/>
    <w:rsid w:val="003B3F9D"/>
    <w:rsid w:val="003B599D"/>
    <w:rsid w:val="003C12F1"/>
    <w:rsid w:val="003C1BE1"/>
    <w:rsid w:val="003C250C"/>
    <w:rsid w:val="003C2D2B"/>
    <w:rsid w:val="003D2EC3"/>
    <w:rsid w:val="003D3800"/>
    <w:rsid w:val="003D4908"/>
    <w:rsid w:val="003D60E2"/>
    <w:rsid w:val="003E407D"/>
    <w:rsid w:val="003E41F2"/>
    <w:rsid w:val="003E48E5"/>
    <w:rsid w:val="003E50A1"/>
    <w:rsid w:val="003F08E7"/>
    <w:rsid w:val="003F0DAF"/>
    <w:rsid w:val="003F3CF4"/>
    <w:rsid w:val="003F427B"/>
    <w:rsid w:val="003F4862"/>
    <w:rsid w:val="003F7FEC"/>
    <w:rsid w:val="00400976"/>
    <w:rsid w:val="00400FA0"/>
    <w:rsid w:val="00403123"/>
    <w:rsid w:val="00404BD7"/>
    <w:rsid w:val="00404CC4"/>
    <w:rsid w:val="00405973"/>
    <w:rsid w:val="00405FFD"/>
    <w:rsid w:val="00406555"/>
    <w:rsid w:val="00406A31"/>
    <w:rsid w:val="00406E43"/>
    <w:rsid w:val="00407125"/>
    <w:rsid w:val="004072B9"/>
    <w:rsid w:val="00410B2C"/>
    <w:rsid w:val="0041360C"/>
    <w:rsid w:val="00413774"/>
    <w:rsid w:val="004143FD"/>
    <w:rsid w:val="004147CA"/>
    <w:rsid w:val="00414F17"/>
    <w:rsid w:val="00416C06"/>
    <w:rsid w:val="00420154"/>
    <w:rsid w:val="00420CC0"/>
    <w:rsid w:val="004238AF"/>
    <w:rsid w:val="00425C5B"/>
    <w:rsid w:val="00431C4E"/>
    <w:rsid w:val="004350DE"/>
    <w:rsid w:val="00435804"/>
    <w:rsid w:val="004406AE"/>
    <w:rsid w:val="004502E6"/>
    <w:rsid w:val="0045151C"/>
    <w:rsid w:val="0045343B"/>
    <w:rsid w:val="0045657B"/>
    <w:rsid w:val="00456659"/>
    <w:rsid w:val="004572B3"/>
    <w:rsid w:val="004660B2"/>
    <w:rsid w:val="00467078"/>
    <w:rsid w:val="00467750"/>
    <w:rsid w:val="0046787D"/>
    <w:rsid w:val="00471DD5"/>
    <w:rsid w:val="00472F61"/>
    <w:rsid w:val="004834B4"/>
    <w:rsid w:val="00483CBF"/>
    <w:rsid w:val="00485D81"/>
    <w:rsid w:val="00490957"/>
    <w:rsid w:val="00490D30"/>
    <w:rsid w:val="004919DC"/>
    <w:rsid w:val="00495AA1"/>
    <w:rsid w:val="00495FD8"/>
    <w:rsid w:val="00497B5E"/>
    <w:rsid w:val="004A0419"/>
    <w:rsid w:val="004A0DB7"/>
    <w:rsid w:val="004A1755"/>
    <w:rsid w:val="004A2CBF"/>
    <w:rsid w:val="004A4017"/>
    <w:rsid w:val="004A4461"/>
    <w:rsid w:val="004A472E"/>
    <w:rsid w:val="004A5466"/>
    <w:rsid w:val="004B15C6"/>
    <w:rsid w:val="004B406C"/>
    <w:rsid w:val="004B6057"/>
    <w:rsid w:val="004B64D4"/>
    <w:rsid w:val="004B7094"/>
    <w:rsid w:val="004B7280"/>
    <w:rsid w:val="004B79E3"/>
    <w:rsid w:val="004C13BC"/>
    <w:rsid w:val="004C1C0C"/>
    <w:rsid w:val="004C1F6C"/>
    <w:rsid w:val="004C44DA"/>
    <w:rsid w:val="004C4BCE"/>
    <w:rsid w:val="004C4D8B"/>
    <w:rsid w:val="004C515F"/>
    <w:rsid w:val="004D1C80"/>
    <w:rsid w:val="004D3635"/>
    <w:rsid w:val="004D6358"/>
    <w:rsid w:val="004D64CA"/>
    <w:rsid w:val="004D76C9"/>
    <w:rsid w:val="004E0C8B"/>
    <w:rsid w:val="004E244D"/>
    <w:rsid w:val="004E3B8B"/>
    <w:rsid w:val="004E3D46"/>
    <w:rsid w:val="004E49BE"/>
    <w:rsid w:val="004E5803"/>
    <w:rsid w:val="004F100F"/>
    <w:rsid w:val="004F18DE"/>
    <w:rsid w:val="004F1901"/>
    <w:rsid w:val="004F1ED3"/>
    <w:rsid w:val="004F3509"/>
    <w:rsid w:val="004F6DD5"/>
    <w:rsid w:val="004F6FA8"/>
    <w:rsid w:val="004F73AF"/>
    <w:rsid w:val="00500888"/>
    <w:rsid w:val="00502542"/>
    <w:rsid w:val="0050345B"/>
    <w:rsid w:val="0050726B"/>
    <w:rsid w:val="00507FC2"/>
    <w:rsid w:val="00510716"/>
    <w:rsid w:val="00510DAF"/>
    <w:rsid w:val="00510F43"/>
    <w:rsid w:val="00511403"/>
    <w:rsid w:val="005124BF"/>
    <w:rsid w:val="005129F3"/>
    <w:rsid w:val="00512D29"/>
    <w:rsid w:val="00514D9C"/>
    <w:rsid w:val="00517F38"/>
    <w:rsid w:val="00521FB2"/>
    <w:rsid w:val="0052372D"/>
    <w:rsid w:val="00523CFF"/>
    <w:rsid w:val="005249A9"/>
    <w:rsid w:val="00526DA4"/>
    <w:rsid w:val="00526F5E"/>
    <w:rsid w:val="005271F0"/>
    <w:rsid w:val="005275EA"/>
    <w:rsid w:val="00527DCB"/>
    <w:rsid w:val="00532B48"/>
    <w:rsid w:val="00532E70"/>
    <w:rsid w:val="005347A4"/>
    <w:rsid w:val="005352A7"/>
    <w:rsid w:val="00535CC5"/>
    <w:rsid w:val="005411A7"/>
    <w:rsid w:val="005413F3"/>
    <w:rsid w:val="00542A25"/>
    <w:rsid w:val="00543160"/>
    <w:rsid w:val="00544702"/>
    <w:rsid w:val="00545151"/>
    <w:rsid w:val="0054598C"/>
    <w:rsid w:val="00550AA0"/>
    <w:rsid w:val="00552256"/>
    <w:rsid w:val="005560B9"/>
    <w:rsid w:val="0055632E"/>
    <w:rsid w:val="005570D7"/>
    <w:rsid w:val="0056000A"/>
    <w:rsid w:val="00561759"/>
    <w:rsid w:val="00562E78"/>
    <w:rsid w:val="00563628"/>
    <w:rsid w:val="00564921"/>
    <w:rsid w:val="0056554B"/>
    <w:rsid w:val="005656B1"/>
    <w:rsid w:val="00566BFA"/>
    <w:rsid w:val="00566EBE"/>
    <w:rsid w:val="00570CBD"/>
    <w:rsid w:val="00571ED6"/>
    <w:rsid w:val="00572D34"/>
    <w:rsid w:val="005766E1"/>
    <w:rsid w:val="00576D23"/>
    <w:rsid w:val="0057759D"/>
    <w:rsid w:val="005777A1"/>
    <w:rsid w:val="00580ADB"/>
    <w:rsid w:val="00581EFC"/>
    <w:rsid w:val="00584048"/>
    <w:rsid w:val="005846FA"/>
    <w:rsid w:val="00584E9C"/>
    <w:rsid w:val="00585180"/>
    <w:rsid w:val="00590E1C"/>
    <w:rsid w:val="0059239C"/>
    <w:rsid w:val="005929D0"/>
    <w:rsid w:val="00595133"/>
    <w:rsid w:val="00596077"/>
    <w:rsid w:val="005A0B95"/>
    <w:rsid w:val="005A1263"/>
    <w:rsid w:val="005A322B"/>
    <w:rsid w:val="005A3B64"/>
    <w:rsid w:val="005A4316"/>
    <w:rsid w:val="005A4DC2"/>
    <w:rsid w:val="005A5155"/>
    <w:rsid w:val="005A67D4"/>
    <w:rsid w:val="005A70A0"/>
    <w:rsid w:val="005B2ACF"/>
    <w:rsid w:val="005B2BC8"/>
    <w:rsid w:val="005B33C5"/>
    <w:rsid w:val="005B3D13"/>
    <w:rsid w:val="005B4673"/>
    <w:rsid w:val="005B4E21"/>
    <w:rsid w:val="005B54B2"/>
    <w:rsid w:val="005B5829"/>
    <w:rsid w:val="005B5B34"/>
    <w:rsid w:val="005B5C4F"/>
    <w:rsid w:val="005B6718"/>
    <w:rsid w:val="005C0C81"/>
    <w:rsid w:val="005C0DFC"/>
    <w:rsid w:val="005C0F09"/>
    <w:rsid w:val="005C19E5"/>
    <w:rsid w:val="005C273A"/>
    <w:rsid w:val="005C294C"/>
    <w:rsid w:val="005C46B6"/>
    <w:rsid w:val="005C4B07"/>
    <w:rsid w:val="005C599D"/>
    <w:rsid w:val="005C6527"/>
    <w:rsid w:val="005D39CF"/>
    <w:rsid w:val="005D44FC"/>
    <w:rsid w:val="005D5CE0"/>
    <w:rsid w:val="005E1B48"/>
    <w:rsid w:val="005E28C7"/>
    <w:rsid w:val="005E2EA2"/>
    <w:rsid w:val="005E346C"/>
    <w:rsid w:val="005E38D3"/>
    <w:rsid w:val="005E4F59"/>
    <w:rsid w:val="005E6532"/>
    <w:rsid w:val="005E756D"/>
    <w:rsid w:val="005F0516"/>
    <w:rsid w:val="005F266F"/>
    <w:rsid w:val="005F2B0B"/>
    <w:rsid w:val="005F3253"/>
    <w:rsid w:val="005F3A87"/>
    <w:rsid w:val="005F4A12"/>
    <w:rsid w:val="005F4BEB"/>
    <w:rsid w:val="005F5703"/>
    <w:rsid w:val="006001F6"/>
    <w:rsid w:val="00601071"/>
    <w:rsid w:val="006031FF"/>
    <w:rsid w:val="0060345B"/>
    <w:rsid w:val="00603C18"/>
    <w:rsid w:val="0060427F"/>
    <w:rsid w:val="00605176"/>
    <w:rsid w:val="00606CCC"/>
    <w:rsid w:val="00610BBE"/>
    <w:rsid w:val="00622C29"/>
    <w:rsid w:val="006241B7"/>
    <w:rsid w:val="0062588B"/>
    <w:rsid w:val="00625E5E"/>
    <w:rsid w:val="00625EFB"/>
    <w:rsid w:val="00627317"/>
    <w:rsid w:val="00630C25"/>
    <w:rsid w:val="00631869"/>
    <w:rsid w:val="00634670"/>
    <w:rsid w:val="0063687A"/>
    <w:rsid w:val="006379F8"/>
    <w:rsid w:val="00641194"/>
    <w:rsid w:val="0064581F"/>
    <w:rsid w:val="00645C96"/>
    <w:rsid w:val="00652DF4"/>
    <w:rsid w:val="00653653"/>
    <w:rsid w:val="00654EEB"/>
    <w:rsid w:val="00654FF1"/>
    <w:rsid w:val="00656253"/>
    <w:rsid w:val="00657391"/>
    <w:rsid w:val="006612E4"/>
    <w:rsid w:val="00661334"/>
    <w:rsid w:val="0066340E"/>
    <w:rsid w:val="0066511A"/>
    <w:rsid w:val="006674EC"/>
    <w:rsid w:val="00671CB9"/>
    <w:rsid w:val="00672D55"/>
    <w:rsid w:val="00674850"/>
    <w:rsid w:val="00675C7D"/>
    <w:rsid w:val="006767B1"/>
    <w:rsid w:val="006776CE"/>
    <w:rsid w:val="00682ABA"/>
    <w:rsid w:val="00682EFE"/>
    <w:rsid w:val="00683DE0"/>
    <w:rsid w:val="0068569F"/>
    <w:rsid w:val="00686E69"/>
    <w:rsid w:val="00690C3A"/>
    <w:rsid w:val="00692294"/>
    <w:rsid w:val="00693553"/>
    <w:rsid w:val="00695150"/>
    <w:rsid w:val="00695291"/>
    <w:rsid w:val="00696696"/>
    <w:rsid w:val="00697776"/>
    <w:rsid w:val="006A1476"/>
    <w:rsid w:val="006A14DF"/>
    <w:rsid w:val="006A2655"/>
    <w:rsid w:val="006A4883"/>
    <w:rsid w:val="006A5A49"/>
    <w:rsid w:val="006A78C2"/>
    <w:rsid w:val="006A7A10"/>
    <w:rsid w:val="006B01FB"/>
    <w:rsid w:val="006B050D"/>
    <w:rsid w:val="006B28D2"/>
    <w:rsid w:val="006B321A"/>
    <w:rsid w:val="006B4A66"/>
    <w:rsid w:val="006B525D"/>
    <w:rsid w:val="006B5538"/>
    <w:rsid w:val="006B566B"/>
    <w:rsid w:val="006B7737"/>
    <w:rsid w:val="006C2953"/>
    <w:rsid w:val="006C2A89"/>
    <w:rsid w:val="006C2CFC"/>
    <w:rsid w:val="006C467F"/>
    <w:rsid w:val="006C4A2D"/>
    <w:rsid w:val="006C5112"/>
    <w:rsid w:val="006C5FA5"/>
    <w:rsid w:val="006C68C8"/>
    <w:rsid w:val="006D00C2"/>
    <w:rsid w:val="006D1A5F"/>
    <w:rsid w:val="006E3E0F"/>
    <w:rsid w:val="006E45A1"/>
    <w:rsid w:val="006E4A28"/>
    <w:rsid w:val="006E4C0D"/>
    <w:rsid w:val="006E6E8E"/>
    <w:rsid w:val="006F76F7"/>
    <w:rsid w:val="00700637"/>
    <w:rsid w:val="00701F77"/>
    <w:rsid w:val="007025A7"/>
    <w:rsid w:val="00704ADE"/>
    <w:rsid w:val="00705790"/>
    <w:rsid w:val="00706308"/>
    <w:rsid w:val="007108D6"/>
    <w:rsid w:val="00713509"/>
    <w:rsid w:val="00714DCB"/>
    <w:rsid w:val="00716A37"/>
    <w:rsid w:val="00717526"/>
    <w:rsid w:val="00717C5A"/>
    <w:rsid w:val="00723110"/>
    <w:rsid w:val="00724159"/>
    <w:rsid w:val="00725159"/>
    <w:rsid w:val="00730387"/>
    <w:rsid w:val="00730A87"/>
    <w:rsid w:val="0073284C"/>
    <w:rsid w:val="00733D81"/>
    <w:rsid w:val="00733DD1"/>
    <w:rsid w:val="007342F1"/>
    <w:rsid w:val="0073650A"/>
    <w:rsid w:val="007400BB"/>
    <w:rsid w:val="00740793"/>
    <w:rsid w:val="00740E70"/>
    <w:rsid w:val="00741271"/>
    <w:rsid w:val="00741617"/>
    <w:rsid w:val="00742395"/>
    <w:rsid w:val="00742F30"/>
    <w:rsid w:val="007443D7"/>
    <w:rsid w:val="007448B1"/>
    <w:rsid w:val="00745A31"/>
    <w:rsid w:val="00746DDC"/>
    <w:rsid w:val="00747924"/>
    <w:rsid w:val="00747C12"/>
    <w:rsid w:val="00750297"/>
    <w:rsid w:val="0075075C"/>
    <w:rsid w:val="00752146"/>
    <w:rsid w:val="00753806"/>
    <w:rsid w:val="00753E87"/>
    <w:rsid w:val="00756442"/>
    <w:rsid w:val="00756897"/>
    <w:rsid w:val="00762F42"/>
    <w:rsid w:val="007674DF"/>
    <w:rsid w:val="00775106"/>
    <w:rsid w:val="00775314"/>
    <w:rsid w:val="007754AC"/>
    <w:rsid w:val="0078288C"/>
    <w:rsid w:val="00784B23"/>
    <w:rsid w:val="00785073"/>
    <w:rsid w:val="00786025"/>
    <w:rsid w:val="00786C53"/>
    <w:rsid w:val="00787717"/>
    <w:rsid w:val="007938FB"/>
    <w:rsid w:val="007939BA"/>
    <w:rsid w:val="0079567C"/>
    <w:rsid w:val="00795845"/>
    <w:rsid w:val="00795BE3"/>
    <w:rsid w:val="007A1DBA"/>
    <w:rsid w:val="007A21DD"/>
    <w:rsid w:val="007A3818"/>
    <w:rsid w:val="007A4781"/>
    <w:rsid w:val="007A587E"/>
    <w:rsid w:val="007A5FE9"/>
    <w:rsid w:val="007B191C"/>
    <w:rsid w:val="007B20E1"/>
    <w:rsid w:val="007B5F02"/>
    <w:rsid w:val="007B75F6"/>
    <w:rsid w:val="007C042E"/>
    <w:rsid w:val="007C2A52"/>
    <w:rsid w:val="007C388F"/>
    <w:rsid w:val="007C40DF"/>
    <w:rsid w:val="007C423B"/>
    <w:rsid w:val="007C696B"/>
    <w:rsid w:val="007C70DD"/>
    <w:rsid w:val="007D0B16"/>
    <w:rsid w:val="007D1C0A"/>
    <w:rsid w:val="007D337E"/>
    <w:rsid w:val="007D470E"/>
    <w:rsid w:val="007D49F8"/>
    <w:rsid w:val="007D4AB3"/>
    <w:rsid w:val="007D63CA"/>
    <w:rsid w:val="007D7096"/>
    <w:rsid w:val="007E5550"/>
    <w:rsid w:val="007E5FAB"/>
    <w:rsid w:val="007E781F"/>
    <w:rsid w:val="007F0621"/>
    <w:rsid w:val="007F0CEF"/>
    <w:rsid w:val="007F680E"/>
    <w:rsid w:val="007F7523"/>
    <w:rsid w:val="007F7DCF"/>
    <w:rsid w:val="0080125E"/>
    <w:rsid w:val="00803A49"/>
    <w:rsid w:val="00804530"/>
    <w:rsid w:val="008057ED"/>
    <w:rsid w:val="0080645F"/>
    <w:rsid w:val="00806F8F"/>
    <w:rsid w:val="0080784C"/>
    <w:rsid w:val="0080795D"/>
    <w:rsid w:val="00810294"/>
    <w:rsid w:val="0081064F"/>
    <w:rsid w:val="00814795"/>
    <w:rsid w:val="0081548E"/>
    <w:rsid w:val="008165DF"/>
    <w:rsid w:val="00816710"/>
    <w:rsid w:val="008168CC"/>
    <w:rsid w:val="00817001"/>
    <w:rsid w:val="0081713C"/>
    <w:rsid w:val="00817D85"/>
    <w:rsid w:val="00820AEA"/>
    <w:rsid w:val="00820BF5"/>
    <w:rsid w:val="0082124D"/>
    <w:rsid w:val="0082155A"/>
    <w:rsid w:val="00822973"/>
    <w:rsid w:val="008240B4"/>
    <w:rsid w:val="00827BDE"/>
    <w:rsid w:val="0083444E"/>
    <w:rsid w:val="008360A6"/>
    <w:rsid w:val="00836BF9"/>
    <w:rsid w:val="00840781"/>
    <w:rsid w:val="0084150F"/>
    <w:rsid w:val="00841C80"/>
    <w:rsid w:val="00842F98"/>
    <w:rsid w:val="008435B6"/>
    <w:rsid w:val="00845785"/>
    <w:rsid w:val="0084698A"/>
    <w:rsid w:val="00846B6E"/>
    <w:rsid w:val="00850D8A"/>
    <w:rsid w:val="00851180"/>
    <w:rsid w:val="00851CE8"/>
    <w:rsid w:val="008542E8"/>
    <w:rsid w:val="00854DFD"/>
    <w:rsid w:val="0085641A"/>
    <w:rsid w:val="00857C98"/>
    <w:rsid w:val="0086198E"/>
    <w:rsid w:val="00862099"/>
    <w:rsid w:val="0086309F"/>
    <w:rsid w:val="008638AA"/>
    <w:rsid w:val="008644B7"/>
    <w:rsid w:val="008649C4"/>
    <w:rsid w:val="00864BF6"/>
    <w:rsid w:val="00864C4E"/>
    <w:rsid w:val="00865035"/>
    <w:rsid w:val="0086543B"/>
    <w:rsid w:val="0086764E"/>
    <w:rsid w:val="008679E7"/>
    <w:rsid w:val="00871F35"/>
    <w:rsid w:val="00874CB2"/>
    <w:rsid w:val="00876680"/>
    <w:rsid w:val="00877486"/>
    <w:rsid w:val="00880168"/>
    <w:rsid w:val="00881E5F"/>
    <w:rsid w:val="00884A25"/>
    <w:rsid w:val="008867E1"/>
    <w:rsid w:val="008900A7"/>
    <w:rsid w:val="008904C3"/>
    <w:rsid w:val="00890932"/>
    <w:rsid w:val="00890F2D"/>
    <w:rsid w:val="008913CD"/>
    <w:rsid w:val="008918CC"/>
    <w:rsid w:val="00895F23"/>
    <w:rsid w:val="00896DE8"/>
    <w:rsid w:val="008A075B"/>
    <w:rsid w:val="008A0F32"/>
    <w:rsid w:val="008A62B9"/>
    <w:rsid w:val="008B2037"/>
    <w:rsid w:val="008B2A20"/>
    <w:rsid w:val="008B349B"/>
    <w:rsid w:val="008B44AF"/>
    <w:rsid w:val="008B6AA4"/>
    <w:rsid w:val="008B7A3D"/>
    <w:rsid w:val="008C1B98"/>
    <w:rsid w:val="008C2095"/>
    <w:rsid w:val="008C2CAA"/>
    <w:rsid w:val="008C4EE8"/>
    <w:rsid w:val="008C76F3"/>
    <w:rsid w:val="008C7E91"/>
    <w:rsid w:val="008D167F"/>
    <w:rsid w:val="008D33B4"/>
    <w:rsid w:val="008D3BC9"/>
    <w:rsid w:val="008E2747"/>
    <w:rsid w:val="008E37FA"/>
    <w:rsid w:val="008E395E"/>
    <w:rsid w:val="008E5050"/>
    <w:rsid w:val="008E6D44"/>
    <w:rsid w:val="008E7800"/>
    <w:rsid w:val="008E7DD2"/>
    <w:rsid w:val="008F25ED"/>
    <w:rsid w:val="008F3443"/>
    <w:rsid w:val="008F37ED"/>
    <w:rsid w:val="008F5EFC"/>
    <w:rsid w:val="009021CF"/>
    <w:rsid w:val="009037D5"/>
    <w:rsid w:val="009041E3"/>
    <w:rsid w:val="00905178"/>
    <w:rsid w:val="00905A12"/>
    <w:rsid w:val="0090695B"/>
    <w:rsid w:val="00906BFE"/>
    <w:rsid w:val="00912DA6"/>
    <w:rsid w:val="00913789"/>
    <w:rsid w:val="00913901"/>
    <w:rsid w:val="00914E86"/>
    <w:rsid w:val="009209CB"/>
    <w:rsid w:val="00921175"/>
    <w:rsid w:val="0092152C"/>
    <w:rsid w:val="00923871"/>
    <w:rsid w:val="009275B2"/>
    <w:rsid w:val="0093136E"/>
    <w:rsid w:val="009315E9"/>
    <w:rsid w:val="00933339"/>
    <w:rsid w:val="00942C4E"/>
    <w:rsid w:val="00943C44"/>
    <w:rsid w:val="00944359"/>
    <w:rsid w:val="0094614B"/>
    <w:rsid w:val="00950047"/>
    <w:rsid w:val="00950A31"/>
    <w:rsid w:val="00951B10"/>
    <w:rsid w:val="00951D67"/>
    <w:rsid w:val="00951E99"/>
    <w:rsid w:val="00954F5D"/>
    <w:rsid w:val="009569C2"/>
    <w:rsid w:val="009570D0"/>
    <w:rsid w:val="00962085"/>
    <w:rsid w:val="00962C6B"/>
    <w:rsid w:val="00963645"/>
    <w:rsid w:val="009653C7"/>
    <w:rsid w:val="009665A1"/>
    <w:rsid w:val="00966F79"/>
    <w:rsid w:val="00973622"/>
    <w:rsid w:val="00974D24"/>
    <w:rsid w:val="0097660C"/>
    <w:rsid w:val="009768C5"/>
    <w:rsid w:val="00977058"/>
    <w:rsid w:val="00983044"/>
    <w:rsid w:val="009842E4"/>
    <w:rsid w:val="00987CDA"/>
    <w:rsid w:val="00987D2B"/>
    <w:rsid w:val="009901AD"/>
    <w:rsid w:val="00990A0B"/>
    <w:rsid w:val="009A0A1D"/>
    <w:rsid w:val="009A0C5D"/>
    <w:rsid w:val="009A21FA"/>
    <w:rsid w:val="009A4685"/>
    <w:rsid w:val="009A66F5"/>
    <w:rsid w:val="009A75A8"/>
    <w:rsid w:val="009A7D25"/>
    <w:rsid w:val="009B1E30"/>
    <w:rsid w:val="009C09C5"/>
    <w:rsid w:val="009C123A"/>
    <w:rsid w:val="009C2F3E"/>
    <w:rsid w:val="009C52D6"/>
    <w:rsid w:val="009C5B0A"/>
    <w:rsid w:val="009D0EAA"/>
    <w:rsid w:val="009D34DF"/>
    <w:rsid w:val="009D3940"/>
    <w:rsid w:val="009D42A9"/>
    <w:rsid w:val="009D495C"/>
    <w:rsid w:val="009E0AEF"/>
    <w:rsid w:val="009E1521"/>
    <w:rsid w:val="009E3149"/>
    <w:rsid w:val="009E455D"/>
    <w:rsid w:val="009E63FA"/>
    <w:rsid w:val="009F0C73"/>
    <w:rsid w:val="009F0FBF"/>
    <w:rsid w:val="009F5752"/>
    <w:rsid w:val="009F682F"/>
    <w:rsid w:val="009F6856"/>
    <w:rsid w:val="00A07D39"/>
    <w:rsid w:val="00A10CAC"/>
    <w:rsid w:val="00A12C66"/>
    <w:rsid w:val="00A15E50"/>
    <w:rsid w:val="00A16647"/>
    <w:rsid w:val="00A174AA"/>
    <w:rsid w:val="00A20CA1"/>
    <w:rsid w:val="00A22CF9"/>
    <w:rsid w:val="00A24331"/>
    <w:rsid w:val="00A253E7"/>
    <w:rsid w:val="00A2581C"/>
    <w:rsid w:val="00A278D3"/>
    <w:rsid w:val="00A31E29"/>
    <w:rsid w:val="00A33424"/>
    <w:rsid w:val="00A34719"/>
    <w:rsid w:val="00A355D2"/>
    <w:rsid w:val="00A355E7"/>
    <w:rsid w:val="00A373C4"/>
    <w:rsid w:val="00A40017"/>
    <w:rsid w:val="00A41058"/>
    <w:rsid w:val="00A4140D"/>
    <w:rsid w:val="00A4369D"/>
    <w:rsid w:val="00A4495A"/>
    <w:rsid w:val="00A4498D"/>
    <w:rsid w:val="00A44FA5"/>
    <w:rsid w:val="00A450E5"/>
    <w:rsid w:val="00A45B93"/>
    <w:rsid w:val="00A46930"/>
    <w:rsid w:val="00A5264C"/>
    <w:rsid w:val="00A53399"/>
    <w:rsid w:val="00A54E72"/>
    <w:rsid w:val="00A56697"/>
    <w:rsid w:val="00A57CA9"/>
    <w:rsid w:val="00A6368D"/>
    <w:rsid w:val="00A66167"/>
    <w:rsid w:val="00A67853"/>
    <w:rsid w:val="00A678D9"/>
    <w:rsid w:val="00A714F1"/>
    <w:rsid w:val="00A71A0C"/>
    <w:rsid w:val="00A7521A"/>
    <w:rsid w:val="00A75348"/>
    <w:rsid w:val="00A812D8"/>
    <w:rsid w:val="00A82D2A"/>
    <w:rsid w:val="00A83620"/>
    <w:rsid w:val="00A83A40"/>
    <w:rsid w:val="00A852AD"/>
    <w:rsid w:val="00A858E4"/>
    <w:rsid w:val="00A859E9"/>
    <w:rsid w:val="00A862A7"/>
    <w:rsid w:val="00A90B5A"/>
    <w:rsid w:val="00A91483"/>
    <w:rsid w:val="00A92434"/>
    <w:rsid w:val="00A9502A"/>
    <w:rsid w:val="00A965D9"/>
    <w:rsid w:val="00AA6AA0"/>
    <w:rsid w:val="00AA7D28"/>
    <w:rsid w:val="00AB1C4B"/>
    <w:rsid w:val="00AB2375"/>
    <w:rsid w:val="00AB2519"/>
    <w:rsid w:val="00AB38A5"/>
    <w:rsid w:val="00AB3D36"/>
    <w:rsid w:val="00AB3F38"/>
    <w:rsid w:val="00AB49AD"/>
    <w:rsid w:val="00AB543F"/>
    <w:rsid w:val="00AB59C4"/>
    <w:rsid w:val="00AC0A61"/>
    <w:rsid w:val="00AC3995"/>
    <w:rsid w:val="00AC3E1F"/>
    <w:rsid w:val="00AC5683"/>
    <w:rsid w:val="00AC5A5B"/>
    <w:rsid w:val="00AC6AF8"/>
    <w:rsid w:val="00AD0776"/>
    <w:rsid w:val="00AD0BBF"/>
    <w:rsid w:val="00AD15A0"/>
    <w:rsid w:val="00AD19DD"/>
    <w:rsid w:val="00AD40F1"/>
    <w:rsid w:val="00AE0830"/>
    <w:rsid w:val="00AE2F80"/>
    <w:rsid w:val="00AE4B0B"/>
    <w:rsid w:val="00AE4C48"/>
    <w:rsid w:val="00AE5F0A"/>
    <w:rsid w:val="00AE6765"/>
    <w:rsid w:val="00AE78EC"/>
    <w:rsid w:val="00AE7AAB"/>
    <w:rsid w:val="00AF0AE4"/>
    <w:rsid w:val="00AF1177"/>
    <w:rsid w:val="00AF1825"/>
    <w:rsid w:val="00AF2E6A"/>
    <w:rsid w:val="00AF684B"/>
    <w:rsid w:val="00AF6A38"/>
    <w:rsid w:val="00AF6BDF"/>
    <w:rsid w:val="00AF74DF"/>
    <w:rsid w:val="00AF79BB"/>
    <w:rsid w:val="00AF7ECA"/>
    <w:rsid w:val="00B00A5C"/>
    <w:rsid w:val="00B00FF0"/>
    <w:rsid w:val="00B01549"/>
    <w:rsid w:val="00B05B8B"/>
    <w:rsid w:val="00B072C8"/>
    <w:rsid w:val="00B115D4"/>
    <w:rsid w:val="00B141C1"/>
    <w:rsid w:val="00B175AB"/>
    <w:rsid w:val="00B24F5A"/>
    <w:rsid w:val="00B25C79"/>
    <w:rsid w:val="00B265BE"/>
    <w:rsid w:val="00B26D12"/>
    <w:rsid w:val="00B308BF"/>
    <w:rsid w:val="00B318FB"/>
    <w:rsid w:val="00B336C1"/>
    <w:rsid w:val="00B33C86"/>
    <w:rsid w:val="00B40A50"/>
    <w:rsid w:val="00B5190E"/>
    <w:rsid w:val="00B55267"/>
    <w:rsid w:val="00B5782C"/>
    <w:rsid w:val="00B64549"/>
    <w:rsid w:val="00B65859"/>
    <w:rsid w:val="00B659BF"/>
    <w:rsid w:val="00B6745E"/>
    <w:rsid w:val="00B716CE"/>
    <w:rsid w:val="00B725BA"/>
    <w:rsid w:val="00B74B93"/>
    <w:rsid w:val="00B75170"/>
    <w:rsid w:val="00B75286"/>
    <w:rsid w:val="00B77D4F"/>
    <w:rsid w:val="00B8283A"/>
    <w:rsid w:val="00B829BE"/>
    <w:rsid w:val="00B83056"/>
    <w:rsid w:val="00B87A6C"/>
    <w:rsid w:val="00B937FA"/>
    <w:rsid w:val="00B93F20"/>
    <w:rsid w:val="00BA1B10"/>
    <w:rsid w:val="00BA4C32"/>
    <w:rsid w:val="00BB051A"/>
    <w:rsid w:val="00BB20F8"/>
    <w:rsid w:val="00BB3586"/>
    <w:rsid w:val="00BB38EA"/>
    <w:rsid w:val="00BB3B34"/>
    <w:rsid w:val="00BB43F0"/>
    <w:rsid w:val="00BB5391"/>
    <w:rsid w:val="00BC0243"/>
    <w:rsid w:val="00BC1535"/>
    <w:rsid w:val="00BC1C72"/>
    <w:rsid w:val="00BC1D96"/>
    <w:rsid w:val="00BC2AA3"/>
    <w:rsid w:val="00BC3FE7"/>
    <w:rsid w:val="00BC50AE"/>
    <w:rsid w:val="00BC7319"/>
    <w:rsid w:val="00BC77D6"/>
    <w:rsid w:val="00BD01DA"/>
    <w:rsid w:val="00BD0909"/>
    <w:rsid w:val="00BD2794"/>
    <w:rsid w:val="00BD3789"/>
    <w:rsid w:val="00BD394B"/>
    <w:rsid w:val="00BD5298"/>
    <w:rsid w:val="00BD52C2"/>
    <w:rsid w:val="00BE253E"/>
    <w:rsid w:val="00BE3CC9"/>
    <w:rsid w:val="00BE3DE1"/>
    <w:rsid w:val="00BE5490"/>
    <w:rsid w:val="00BE6E85"/>
    <w:rsid w:val="00BF2CD5"/>
    <w:rsid w:val="00BF579A"/>
    <w:rsid w:val="00BF5A74"/>
    <w:rsid w:val="00BF7190"/>
    <w:rsid w:val="00C00FA1"/>
    <w:rsid w:val="00C020DD"/>
    <w:rsid w:val="00C023D4"/>
    <w:rsid w:val="00C0281A"/>
    <w:rsid w:val="00C04315"/>
    <w:rsid w:val="00C04CCE"/>
    <w:rsid w:val="00C04EFB"/>
    <w:rsid w:val="00C07535"/>
    <w:rsid w:val="00C10536"/>
    <w:rsid w:val="00C10A50"/>
    <w:rsid w:val="00C10EE6"/>
    <w:rsid w:val="00C11FB2"/>
    <w:rsid w:val="00C124FB"/>
    <w:rsid w:val="00C14B12"/>
    <w:rsid w:val="00C20D08"/>
    <w:rsid w:val="00C226CE"/>
    <w:rsid w:val="00C228B2"/>
    <w:rsid w:val="00C23741"/>
    <w:rsid w:val="00C23E6D"/>
    <w:rsid w:val="00C247B0"/>
    <w:rsid w:val="00C24F62"/>
    <w:rsid w:val="00C25CD3"/>
    <w:rsid w:val="00C26676"/>
    <w:rsid w:val="00C2690C"/>
    <w:rsid w:val="00C32C59"/>
    <w:rsid w:val="00C34211"/>
    <w:rsid w:val="00C34260"/>
    <w:rsid w:val="00C34F68"/>
    <w:rsid w:val="00C35258"/>
    <w:rsid w:val="00C35966"/>
    <w:rsid w:val="00C40D0D"/>
    <w:rsid w:val="00C4249F"/>
    <w:rsid w:val="00C44804"/>
    <w:rsid w:val="00C44ADB"/>
    <w:rsid w:val="00C46F45"/>
    <w:rsid w:val="00C47609"/>
    <w:rsid w:val="00C50557"/>
    <w:rsid w:val="00C505BC"/>
    <w:rsid w:val="00C577A0"/>
    <w:rsid w:val="00C604A8"/>
    <w:rsid w:val="00C60631"/>
    <w:rsid w:val="00C61F84"/>
    <w:rsid w:val="00C63E59"/>
    <w:rsid w:val="00C640F7"/>
    <w:rsid w:val="00C650AD"/>
    <w:rsid w:val="00C6556B"/>
    <w:rsid w:val="00C7294C"/>
    <w:rsid w:val="00C72E4B"/>
    <w:rsid w:val="00C751B2"/>
    <w:rsid w:val="00C77ACD"/>
    <w:rsid w:val="00C80C74"/>
    <w:rsid w:val="00C82C50"/>
    <w:rsid w:val="00C8356C"/>
    <w:rsid w:val="00C901F2"/>
    <w:rsid w:val="00C91056"/>
    <w:rsid w:val="00C927A9"/>
    <w:rsid w:val="00C92F21"/>
    <w:rsid w:val="00C942BF"/>
    <w:rsid w:val="00C9494F"/>
    <w:rsid w:val="00C96E64"/>
    <w:rsid w:val="00C97804"/>
    <w:rsid w:val="00CA00BF"/>
    <w:rsid w:val="00CA0DFD"/>
    <w:rsid w:val="00CA216B"/>
    <w:rsid w:val="00CA355F"/>
    <w:rsid w:val="00CA472C"/>
    <w:rsid w:val="00CA4F3E"/>
    <w:rsid w:val="00CB0BE5"/>
    <w:rsid w:val="00CB1A9A"/>
    <w:rsid w:val="00CB6583"/>
    <w:rsid w:val="00CB6F9C"/>
    <w:rsid w:val="00CB7C2E"/>
    <w:rsid w:val="00CC0DAF"/>
    <w:rsid w:val="00CC21B0"/>
    <w:rsid w:val="00CC2C0C"/>
    <w:rsid w:val="00CC3C38"/>
    <w:rsid w:val="00CC5779"/>
    <w:rsid w:val="00CD0175"/>
    <w:rsid w:val="00CD0605"/>
    <w:rsid w:val="00CD1655"/>
    <w:rsid w:val="00CD1D4C"/>
    <w:rsid w:val="00CD2AB8"/>
    <w:rsid w:val="00CD2D12"/>
    <w:rsid w:val="00CD2D8C"/>
    <w:rsid w:val="00CD5342"/>
    <w:rsid w:val="00CD622A"/>
    <w:rsid w:val="00CE0263"/>
    <w:rsid w:val="00CE0A83"/>
    <w:rsid w:val="00CE229E"/>
    <w:rsid w:val="00CE2C74"/>
    <w:rsid w:val="00CE3859"/>
    <w:rsid w:val="00CE4EF2"/>
    <w:rsid w:val="00CE4F73"/>
    <w:rsid w:val="00CE61D5"/>
    <w:rsid w:val="00CE7DBE"/>
    <w:rsid w:val="00CF2968"/>
    <w:rsid w:val="00CF2C41"/>
    <w:rsid w:val="00CF481C"/>
    <w:rsid w:val="00CF59F0"/>
    <w:rsid w:val="00D01B36"/>
    <w:rsid w:val="00D01E9B"/>
    <w:rsid w:val="00D02703"/>
    <w:rsid w:val="00D02C3B"/>
    <w:rsid w:val="00D046AC"/>
    <w:rsid w:val="00D04F0C"/>
    <w:rsid w:val="00D05EB8"/>
    <w:rsid w:val="00D108C9"/>
    <w:rsid w:val="00D10E94"/>
    <w:rsid w:val="00D1118D"/>
    <w:rsid w:val="00D144C7"/>
    <w:rsid w:val="00D14BD1"/>
    <w:rsid w:val="00D206AD"/>
    <w:rsid w:val="00D20B25"/>
    <w:rsid w:val="00D22708"/>
    <w:rsid w:val="00D2577F"/>
    <w:rsid w:val="00D265AC"/>
    <w:rsid w:val="00D27A6C"/>
    <w:rsid w:val="00D30805"/>
    <w:rsid w:val="00D30B47"/>
    <w:rsid w:val="00D324CF"/>
    <w:rsid w:val="00D3525A"/>
    <w:rsid w:val="00D360B4"/>
    <w:rsid w:val="00D363A4"/>
    <w:rsid w:val="00D37FE0"/>
    <w:rsid w:val="00D4251F"/>
    <w:rsid w:val="00D425AD"/>
    <w:rsid w:val="00D43D6E"/>
    <w:rsid w:val="00D43E5D"/>
    <w:rsid w:val="00D45EF3"/>
    <w:rsid w:val="00D466A4"/>
    <w:rsid w:val="00D51904"/>
    <w:rsid w:val="00D52612"/>
    <w:rsid w:val="00D5304E"/>
    <w:rsid w:val="00D5334C"/>
    <w:rsid w:val="00D5403C"/>
    <w:rsid w:val="00D56686"/>
    <w:rsid w:val="00D576DA"/>
    <w:rsid w:val="00D57DF2"/>
    <w:rsid w:val="00D62F0E"/>
    <w:rsid w:val="00D6746F"/>
    <w:rsid w:val="00D7148B"/>
    <w:rsid w:val="00D71F59"/>
    <w:rsid w:val="00D721F5"/>
    <w:rsid w:val="00D73547"/>
    <w:rsid w:val="00D805B0"/>
    <w:rsid w:val="00D80EED"/>
    <w:rsid w:val="00D81440"/>
    <w:rsid w:val="00D826F9"/>
    <w:rsid w:val="00D849F4"/>
    <w:rsid w:val="00D86375"/>
    <w:rsid w:val="00D901E4"/>
    <w:rsid w:val="00D95347"/>
    <w:rsid w:val="00D96526"/>
    <w:rsid w:val="00D97C2A"/>
    <w:rsid w:val="00DA2C07"/>
    <w:rsid w:val="00DA3C29"/>
    <w:rsid w:val="00DA63B9"/>
    <w:rsid w:val="00DB088D"/>
    <w:rsid w:val="00DB5D93"/>
    <w:rsid w:val="00DB7D8C"/>
    <w:rsid w:val="00DC10CC"/>
    <w:rsid w:val="00DC2220"/>
    <w:rsid w:val="00DC226E"/>
    <w:rsid w:val="00DC29A1"/>
    <w:rsid w:val="00DC3DF4"/>
    <w:rsid w:val="00DC562D"/>
    <w:rsid w:val="00DC5B97"/>
    <w:rsid w:val="00DD066E"/>
    <w:rsid w:val="00DD1412"/>
    <w:rsid w:val="00DD1B37"/>
    <w:rsid w:val="00DD2272"/>
    <w:rsid w:val="00DD38B6"/>
    <w:rsid w:val="00DD3F3C"/>
    <w:rsid w:val="00DD425C"/>
    <w:rsid w:val="00DD6B97"/>
    <w:rsid w:val="00DD7515"/>
    <w:rsid w:val="00DE1486"/>
    <w:rsid w:val="00DE257B"/>
    <w:rsid w:val="00DE2B45"/>
    <w:rsid w:val="00DE4601"/>
    <w:rsid w:val="00DE4D2E"/>
    <w:rsid w:val="00DE7152"/>
    <w:rsid w:val="00DF3688"/>
    <w:rsid w:val="00DF38E0"/>
    <w:rsid w:val="00DF3EF7"/>
    <w:rsid w:val="00DF436B"/>
    <w:rsid w:val="00DF4F50"/>
    <w:rsid w:val="00DF5801"/>
    <w:rsid w:val="00DF7768"/>
    <w:rsid w:val="00E007CA"/>
    <w:rsid w:val="00E0129F"/>
    <w:rsid w:val="00E04665"/>
    <w:rsid w:val="00E0520A"/>
    <w:rsid w:val="00E0583B"/>
    <w:rsid w:val="00E058F8"/>
    <w:rsid w:val="00E07CC9"/>
    <w:rsid w:val="00E12487"/>
    <w:rsid w:val="00E12FDC"/>
    <w:rsid w:val="00E131DC"/>
    <w:rsid w:val="00E1382C"/>
    <w:rsid w:val="00E1461E"/>
    <w:rsid w:val="00E14CEA"/>
    <w:rsid w:val="00E16B2D"/>
    <w:rsid w:val="00E17E99"/>
    <w:rsid w:val="00E21BF8"/>
    <w:rsid w:val="00E22887"/>
    <w:rsid w:val="00E24C42"/>
    <w:rsid w:val="00E25F8C"/>
    <w:rsid w:val="00E26C19"/>
    <w:rsid w:val="00E3228D"/>
    <w:rsid w:val="00E33596"/>
    <w:rsid w:val="00E35BF0"/>
    <w:rsid w:val="00E379B0"/>
    <w:rsid w:val="00E40076"/>
    <w:rsid w:val="00E4663F"/>
    <w:rsid w:val="00E548FA"/>
    <w:rsid w:val="00E54C30"/>
    <w:rsid w:val="00E57066"/>
    <w:rsid w:val="00E6093F"/>
    <w:rsid w:val="00E61988"/>
    <w:rsid w:val="00E624A7"/>
    <w:rsid w:val="00E626CF"/>
    <w:rsid w:val="00E64B7E"/>
    <w:rsid w:val="00E658F0"/>
    <w:rsid w:val="00E662A8"/>
    <w:rsid w:val="00E66BAE"/>
    <w:rsid w:val="00E6711A"/>
    <w:rsid w:val="00E67497"/>
    <w:rsid w:val="00E713EB"/>
    <w:rsid w:val="00E723E2"/>
    <w:rsid w:val="00E72411"/>
    <w:rsid w:val="00E72D6F"/>
    <w:rsid w:val="00E74905"/>
    <w:rsid w:val="00E74BB6"/>
    <w:rsid w:val="00E75FAE"/>
    <w:rsid w:val="00E770E5"/>
    <w:rsid w:val="00E779BF"/>
    <w:rsid w:val="00E8013F"/>
    <w:rsid w:val="00E82D1C"/>
    <w:rsid w:val="00E8656B"/>
    <w:rsid w:val="00E87F51"/>
    <w:rsid w:val="00E87FB4"/>
    <w:rsid w:val="00E936A3"/>
    <w:rsid w:val="00E9569A"/>
    <w:rsid w:val="00E957BA"/>
    <w:rsid w:val="00E96EA7"/>
    <w:rsid w:val="00E96F65"/>
    <w:rsid w:val="00EA0A7E"/>
    <w:rsid w:val="00EA2060"/>
    <w:rsid w:val="00EA2FC0"/>
    <w:rsid w:val="00EA3574"/>
    <w:rsid w:val="00EA601E"/>
    <w:rsid w:val="00EB029D"/>
    <w:rsid w:val="00EB05FB"/>
    <w:rsid w:val="00EB2BC5"/>
    <w:rsid w:val="00EB3A1F"/>
    <w:rsid w:val="00EC0427"/>
    <w:rsid w:val="00EC15E1"/>
    <w:rsid w:val="00EC4E40"/>
    <w:rsid w:val="00EC5405"/>
    <w:rsid w:val="00EC7B8B"/>
    <w:rsid w:val="00ED007F"/>
    <w:rsid w:val="00ED1E93"/>
    <w:rsid w:val="00ED1F72"/>
    <w:rsid w:val="00ED512B"/>
    <w:rsid w:val="00ED6874"/>
    <w:rsid w:val="00EE2D52"/>
    <w:rsid w:val="00EE4C51"/>
    <w:rsid w:val="00EE59C8"/>
    <w:rsid w:val="00EF102D"/>
    <w:rsid w:val="00EF23D4"/>
    <w:rsid w:val="00EF3044"/>
    <w:rsid w:val="00EF356E"/>
    <w:rsid w:val="00EF5C3D"/>
    <w:rsid w:val="00EF6874"/>
    <w:rsid w:val="00EF7AF2"/>
    <w:rsid w:val="00F01A9B"/>
    <w:rsid w:val="00F03601"/>
    <w:rsid w:val="00F05DCE"/>
    <w:rsid w:val="00F062C6"/>
    <w:rsid w:val="00F07A59"/>
    <w:rsid w:val="00F10E92"/>
    <w:rsid w:val="00F112E2"/>
    <w:rsid w:val="00F15652"/>
    <w:rsid w:val="00F16DD9"/>
    <w:rsid w:val="00F1762D"/>
    <w:rsid w:val="00F20EB1"/>
    <w:rsid w:val="00F22DC9"/>
    <w:rsid w:val="00F247EA"/>
    <w:rsid w:val="00F25025"/>
    <w:rsid w:val="00F25837"/>
    <w:rsid w:val="00F25B3A"/>
    <w:rsid w:val="00F2603F"/>
    <w:rsid w:val="00F3111D"/>
    <w:rsid w:val="00F32EBC"/>
    <w:rsid w:val="00F33902"/>
    <w:rsid w:val="00F355B3"/>
    <w:rsid w:val="00F356ED"/>
    <w:rsid w:val="00F40909"/>
    <w:rsid w:val="00F40E69"/>
    <w:rsid w:val="00F41F0A"/>
    <w:rsid w:val="00F42838"/>
    <w:rsid w:val="00F448E6"/>
    <w:rsid w:val="00F465AB"/>
    <w:rsid w:val="00F46BE7"/>
    <w:rsid w:val="00F47C23"/>
    <w:rsid w:val="00F5087B"/>
    <w:rsid w:val="00F50E0F"/>
    <w:rsid w:val="00F5100F"/>
    <w:rsid w:val="00F51160"/>
    <w:rsid w:val="00F52010"/>
    <w:rsid w:val="00F5241D"/>
    <w:rsid w:val="00F53D4E"/>
    <w:rsid w:val="00F5450C"/>
    <w:rsid w:val="00F55401"/>
    <w:rsid w:val="00F5669E"/>
    <w:rsid w:val="00F56F6E"/>
    <w:rsid w:val="00F57237"/>
    <w:rsid w:val="00F57687"/>
    <w:rsid w:val="00F60B66"/>
    <w:rsid w:val="00F60B83"/>
    <w:rsid w:val="00F625C9"/>
    <w:rsid w:val="00F627E3"/>
    <w:rsid w:val="00F62AC2"/>
    <w:rsid w:val="00F62C3E"/>
    <w:rsid w:val="00F62EE7"/>
    <w:rsid w:val="00F637D8"/>
    <w:rsid w:val="00F64C46"/>
    <w:rsid w:val="00F64E1C"/>
    <w:rsid w:val="00F655E9"/>
    <w:rsid w:val="00F660F2"/>
    <w:rsid w:val="00F66C50"/>
    <w:rsid w:val="00F70232"/>
    <w:rsid w:val="00F70F85"/>
    <w:rsid w:val="00F719E0"/>
    <w:rsid w:val="00F71EFD"/>
    <w:rsid w:val="00F72957"/>
    <w:rsid w:val="00F758C3"/>
    <w:rsid w:val="00F75CB2"/>
    <w:rsid w:val="00F75E63"/>
    <w:rsid w:val="00F81729"/>
    <w:rsid w:val="00F839E5"/>
    <w:rsid w:val="00F85EE5"/>
    <w:rsid w:val="00F873A2"/>
    <w:rsid w:val="00F90E0E"/>
    <w:rsid w:val="00F90F0E"/>
    <w:rsid w:val="00F93296"/>
    <w:rsid w:val="00F978E2"/>
    <w:rsid w:val="00F97B50"/>
    <w:rsid w:val="00FA1E3E"/>
    <w:rsid w:val="00FA3BB5"/>
    <w:rsid w:val="00FA544F"/>
    <w:rsid w:val="00FA54E5"/>
    <w:rsid w:val="00FB1B2A"/>
    <w:rsid w:val="00FB399D"/>
    <w:rsid w:val="00FB470B"/>
    <w:rsid w:val="00FB5192"/>
    <w:rsid w:val="00FB59FA"/>
    <w:rsid w:val="00FB6E40"/>
    <w:rsid w:val="00FB7D9C"/>
    <w:rsid w:val="00FC0924"/>
    <w:rsid w:val="00FC4CBF"/>
    <w:rsid w:val="00FC5117"/>
    <w:rsid w:val="00FC5FDC"/>
    <w:rsid w:val="00FD1C6B"/>
    <w:rsid w:val="00FD208D"/>
    <w:rsid w:val="00FD3F7F"/>
    <w:rsid w:val="00FD655B"/>
    <w:rsid w:val="00FD730A"/>
    <w:rsid w:val="00FD7F65"/>
    <w:rsid w:val="00FE1213"/>
    <w:rsid w:val="00FE20C4"/>
    <w:rsid w:val="00FE290C"/>
    <w:rsid w:val="00FE58B3"/>
    <w:rsid w:val="00FE67D3"/>
    <w:rsid w:val="00FE7BA7"/>
    <w:rsid w:val="00FF2009"/>
    <w:rsid w:val="00FF28E0"/>
    <w:rsid w:val="00FF5466"/>
    <w:rsid w:val="010800D3"/>
    <w:rsid w:val="01093592"/>
    <w:rsid w:val="011B6C03"/>
    <w:rsid w:val="012B0661"/>
    <w:rsid w:val="01347A59"/>
    <w:rsid w:val="013E4C05"/>
    <w:rsid w:val="014C1A96"/>
    <w:rsid w:val="014D2AD1"/>
    <w:rsid w:val="018309BE"/>
    <w:rsid w:val="01973CA6"/>
    <w:rsid w:val="01AF1153"/>
    <w:rsid w:val="01AF7E35"/>
    <w:rsid w:val="01BE218A"/>
    <w:rsid w:val="01C31EC9"/>
    <w:rsid w:val="01CD396F"/>
    <w:rsid w:val="01E274B5"/>
    <w:rsid w:val="01E70628"/>
    <w:rsid w:val="01F2422A"/>
    <w:rsid w:val="02055736"/>
    <w:rsid w:val="02111A0C"/>
    <w:rsid w:val="02352C04"/>
    <w:rsid w:val="02353B18"/>
    <w:rsid w:val="024D7815"/>
    <w:rsid w:val="025D6F86"/>
    <w:rsid w:val="028C0AB4"/>
    <w:rsid w:val="02D639EF"/>
    <w:rsid w:val="02DA6900"/>
    <w:rsid w:val="03060F81"/>
    <w:rsid w:val="03065E0C"/>
    <w:rsid w:val="03080001"/>
    <w:rsid w:val="030A2423"/>
    <w:rsid w:val="030E6F6A"/>
    <w:rsid w:val="03174D70"/>
    <w:rsid w:val="031A1276"/>
    <w:rsid w:val="031B4483"/>
    <w:rsid w:val="03254BF3"/>
    <w:rsid w:val="034026E5"/>
    <w:rsid w:val="03674DE2"/>
    <w:rsid w:val="036C34DA"/>
    <w:rsid w:val="037A1830"/>
    <w:rsid w:val="039879EF"/>
    <w:rsid w:val="03A03184"/>
    <w:rsid w:val="03A8664E"/>
    <w:rsid w:val="03BE6947"/>
    <w:rsid w:val="03DC6297"/>
    <w:rsid w:val="03DE5A5A"/>
    <w:rsid w:val="03E16735"/>
    <w:rsid w:val="03E66532"/>
    <w:rsid w:val="03F40E86"/>
    <w:rsid w:val="041D055F"/>
    <w:rsid w:val="042D4514"/>
    <w:rsid w:val="043A7CCA"/>
    <w:rsid w:val="04402067"/>
    <w:rsid w:val="04711AEF"/>
    <w:rsid w:val="047E7970"/>
    <w:rsid w:val="04834E21"/>
    <w:rsid w:val="04AD765D"/>
    <w:rsid w:val="04B05D1C"/>
    <w:rsid w:val="04C95821"/>
    <w:rsid w:val="04E13A54"/>
    <w:rsid w:val="04E47D04"/>
    <w:rsid w:val="04EE3263"/>
    <w:rsid w:val="04EF3D53"/>
    <w:rsid w:val="05021643"/>
    <w:rsid w:val="05064BA3"/>
    <w:rsid w:val="050A4868"/>
    <w:rsid w:val="0512663F"/>
    <w:rsid w:val="05127042"/>
    <w:rsid w:val="052B4167"/>
    <w:rsid w:val="05455E20"/>
    <w:rsid w:val="055A55B4"/>
    <w:rsid w:val="0584052E"/>
    <w:rsid w:val="059A3B9C"/>
    <w:rsid w:val="05A439EC"/>
    <w:rsid w:val="05C07E54"/>
    <w:rsid w:val="05C25F19"/>
    <w:rsid w:val="05D80A00"/>
    <w:rsid w:val="05E32C47"/>
    <w:rsid w:val="05FE73D1"/>
    <w:rsid w:val="06175033"/>
    <w:rsid w:val="061A7D6E"/>
    <w:rsid w:val="061D167B"/>
    <w:rsid w:val="06290C0B"/>
    <w:rsid w:val="06317AAD"/>
    <w:rsid w:val="063736F0"/>
    <w:rsid w:val="063858F6"/>
    <w:rsid w:val="06400C4E"/>
    <w:rsid w:val="06462DC7"/>
    <w:rsid w:val="0681314D"/>
    <w:rsid w:val="06C47AD9"/>
    <w:rsid w:val="06CC5B6C"/>
    <w:rsid w:val="06DA100A"/>
    <w:rsid w:val="06E37B07"/>
    <w:rsid w:val="06EA09BA"/>
    <w:rsid w:val="06EA7E7E"/>
    <w:rsid w:val="06FA64E7"/>
    <w:rsid w:val="070F00C9"/>
    <w:rsid w:val="072472F2"/>
    <w:rsid w:val="073425DF"/>
    <w:rsid w:val="074B08B8"/>
    <w:rsid w:val="07685368"/>
    <w:rsid w:val="076E3C36"/>
    <w:rsid w:val="078D3A1F"/>
    <w:rsid w:val="0798068F"/>
    <w:rsid w:val="07A2234F"/>
    <w:rsid w:val="07BE51BC"/>
    <w:rsid w:val="07BE62CF"/>
    <w:rsid w:val="07DF3666"/>
    <w:rsid w:val="07E32B27"/>
    <w:rsid w:val="080A33F7"/>
    <w:rsid w:val="080B332E"/>
    <w:rsid w:val="082F7729"/>
    <w:rsid w:val="08384E1F"/>
    <w:rsid w:val="083903B8"/>
    <w:rsid w:val="08404769"/>
    <w:rsid w:val="084537AE"/>
    <w:rsid w:val="085576E6"/>
    <w:rsid w:val="086B201C"/>
    <w:rsid w:val="0880489D"/>
    <w:rsid w:val="0892434E"/>
    <w:rsid w:val="08976D3B"/>
    <w:rsid w:val="0898482B"/>
    <w:rsid w:val="08B5179B"/>
    <w:rsid w:val="08BB45BC"/>
    <w:rsid w:val="08D2265E"/>
    <w:rsid w:val="08D51B22"/>
    <w:rsid w:val="0909516C"/>
    <w:rsid w:val="092B20EA"/>
    <w:rsid w:val="095575D7"/>
    <w:rsid w:val="09584FD6"/>
    <w:rsid w:val="096350BC"/>
    <w:rsid w:val="09690070"/>
    <w:rsid w:val="096C399E"/>
    <w:rsid w:val="097B4A2C"/>
    <w:rsid w:val="09991B08"/>
    <w:rsid w:val="09DB11D4"/>
    <w:rsid w:val="09E77339"/>
    <w:rsid w:val="09FD2D73"/>
    <w:rsid w:val="0A100F74"/>
    <w:rsid w:val="0A1219AE"/>
    <w:rsid w:val="0A4F125B"/>
    <w:rsid w:val="0A66627F"/>
    <w:rsid w:val="0A7B02D4"/>
    <w:rsid w:val="0A86361B"/>
    <w:rsid w:val="0A946199"/>
    <w:rsid w:val="0A9C140C"/>
    <w:rsid w:val="0AA96DC2"/>
    <w:rsid w:val="0AB00035"/>
    <w:rsid w:val="0AB26E31"/>
    <w:rsid w:val="0AB52707"/>
    <w:rsid w:val="0AB866F3"/>
    <w:rsid w:val="0ABE75C3"/>
    <w:rsid w:val="0AE3719F"/>
    <w:rsid w:val="0AE4604C"/>
    <w:rsid w:val="0AE6449F"/>
    <w:rsid w:val="0AF5240C"/>
    <w:rsid w:val="0B0E44FE"/>
    <w:rsid w:val="0B211FCA"/>
    <w:rsid w:val="0B2A6BCA"/>
    <w:rsid w:val="0B3B1B51"/>
    <w:rsid w:val="0B3D6D6A"/>
    <w:rsid w:val="0B440899"/>
    <w:rsid w:val="0B6121D2"/>
    <w:rsid w:val="0B6154BD"/>
    <w:rsid w:val="0B884B05"/>
    <w:rsid w:val="0B943DA6"/>
    <w:rsid w:val="0B9A495D"/>
    <w:rsid w:val="0BA65B0C"/>
    <w:rsid w:val="0BB865D1"/>
    <w:rsid w:val="0BD20FC5"/>
    <w:rsid w:val="0BFC006B"/>
    <w:rsid w:val="0C043568"/>
    <w:rsid w:val="0C0739E9"/>
    <w:rsid w:val="0C273AE2"/>
    <w:rsid w:val="0C2C1F6B"/>
    <w:rsid w:val="0C3A7C59"/>
    <w:rsid w:val="0C3C5A14"/>
    <w:rsid w:val="0C474AE5"/>
    <w:rsid w:val="0C5E1455"/>
    <w:rsid w:val="0C682AB7"/>
    <w:rsid w:val="0C7953BD"/>
    <w:rsid w:val="0C7D1CC6"/>
    <w:rsid w:val="0C8A677F"/>
    <w:rsid w:val="0CA41C1F"/>
    <w:rsid w:val="0CF307C8"/>
    <w:rsid w:val="0D2564A8"/>
    <w:rsid w:val="0D67087E"/>
    <w:rsid w:val="0D750F7C"/>
    <w:rsid w:val="0D887AFE"/>
    <w:rsid w:val="0D8A1D0F"/>
    <w:rsid w:val="0D9D0760"/>
    <w:rsid w:val="0D9D0B83"/>
    <w:rsid w:val="0DC42C3E"/>
    <w:rsid w:val="0DC548D4"/>
    <w:rsid w:val="0DFC545B"/>
    <w:rsid w:val="0E0D1416"/>
    <w:rsid w:val="0E261AE4"/>
    <w:rsid w:val="0E300BDE"/>
    <w:rsid w:val="0E3D1CF0"/>
    <w:rsid w:val="0E633CBD"/>
    <w:rsid w:val="0E695CD7"/>
    <w:rsid w:val="0E7D7342"/>
    <w:rsid w:val="0E905DCE"/>
    <w:rsid w:val="0E9643FB"/>
    <w:rsid w:val="0EA7444D"/>
    <w:rsid w:val="0EB16DF4"/>
    <w:rsid w:val="0EB32EF9"/>
    <w:rsid w:val="0EBBBA6D"/>
    <w:rsid w:val="0EBD1228"/>
    <w:rsid w:val="0EDB7AE5"/>
    <w:rsid w:val="0EF90CD4"/>
    <w:rsid w:val="0F2D682E"/>
    <w:rsid w:val="0F3E6C9F"/>
    <w:rsid w:val="0F4C6984"/>
    <w:rsid w:val="0F4D78DB"/>
    <w:rsid w:val="0F5741DC"/>
    <w:rsid w:val="0F8B0F60"/>
    <w:rsid w:val="0FA04EB7"/>
    <w:rsid w:val="0FE332B9"/>
    <w:rsid w:val="10142CB0"/>
    <w:rsid w:val="10152C44"/>
    <w:rsid w:val="101E0B49"/>
    <w:rsid w:val="102C0F88"/>
    <w:rsid w:val="1036095B"/>
    <w:rsid w:val="103D3AE0"/>
    <w:rsid w:val="10455497"/>
    <w:rsid w:val="105321FA"/>
    <w:rsid w:val="106179D1"/>
    <w:rsid w:val="106F3D8E"/>
    <w:rsid w:val="10707F04"/>
    <w:rsid w:val="10AC285E"/>
    <w:rsid w:val="10C23630"/>
    <w:rsid w:val="10DD716A"/>
    <w:rsid w:val="10F41772"/>
    <w:rsid w:val="114B1749"/>
    <w:rsid w:val="114D6432"/>
    <w:rsid w:val="11693B98"/>
    <w:rsid w:val="116D237A"/>
    <w:rsid w:val="116D770E"/>
    <w:rsid w:val="118C6ED9"/>
    <w:rsid w:val="11904519"/>
    <w:rsid w:val="119C3C64"/>
    <w:rsid w:val="11AC3FB0"/>
    <w:rsid w:val="11B77AE5"/>
    <w:rsid w:val="12054C20"/>
    <w:rsid w:val="121316C2"/>
    <w:rsid w:val="12165B36"/>
    <w:rsid w:val="121C2DB2"/>
    <w:rsid w:val="12250BF7"/>
    <w:rsid w:val="122C7FBD"/>
    <w:rsid w:val="12581FEE"/>
    <w:rsid w:val="12951FA8"/>
    <w:rsid w:val="12B70A5E"/>
    <w:rsid w:val="12D63674"/>
    <w:rsid w:val="12D777D0"/>
    <w:rsid w:val="12E30614"/>
    <w:rsid w:val="12E666D9"/>
    <w:rsid w:val="12E94499"/>
    <w:rsid w:val="12FA728E"/>
    <w:rsid w:val="130E41FA"/>
    <w:rsid w:val="13227665"/>
    <w:rsid w:val="13291721"/>
    <w:rsid w:val="1330669A"/>
    <w:rsid w:val="13556D6B"/>
    <w:rsid w:val="13792190"/>
    <w:rsid w:val="13AB726F"/>
    <w:rsid w:val="13B755AE"/>
    <w:rsid w:val="13D0478D"/>
    <w:rsid w:val="13F267B6"/>
    <w:rsid w:val="14074AC9"/>
    <w:rsid w:val="140A3616"/>
    <w:rsid w:val="140F29FA"/>
    <w:rsid w:val="142506F9"/>
    <w:rsid w:val="142F1F0F"/>
    <w:rsid w:val="145E0C1D"/>
    <w:rsid w:val="1464354E"/>
    <w:rsid w:val="146D09D4"/>
    <w:rsid w:val="14763399"/>
    <w:rsid w:val="147B0581"/>
    <w:rsid w:val="14903CE4"/>
    <w:rsid w:val="14A34E6E"/>
    <w:rsid w:val="14B52EA0"/>
    <w:rsid w:val="14B55D0F"/>
    <w:rsid w:val="14B57738"/>
    <w:rsid w:val="14BD2EAD"/>
    <w:rsid w:val="14CE7634"/>
    <w:rsid w:val="14D00F3F"/>
    <w:rsid w:val="14E8107C"/>
    <w:rsid w:val="14ED37CB"/>
    <w:rsid w:val="14F043AE"/>
    <w:rsid w:val="151E0D6F"/>
    <w:rsid w:val="152A0B7C"/>
    <w:rsid w:val="15506AC4"/>
    <w:rsid w:val="15736CF0"/>
    <w:rsid w:val="1578138A"/>
    <w:rsid w:val="157E2E58"/>
    <w:rsid w:val="15985320"/>
    <w:rsid w:val="15CB6BA0"/>
    <w:rsid w:val="15E06D9F"/>
    <w:rsid w:val="15E504F1"/>
    <w:rsid w:val="15EB446A"/>
    <w:rsid w:val="160D0CA3"/>
    <w:rsid w:val="1618049A"/>
    <w:rsid w:val="165F2E38"/>
    <w:rsid w:val="167B2D02"/>
    <w:rsid w:val="16800EB7"/>
    <w:rsid w:val="16881695"/>
    <w:rsid w:val="16A164A9"/>
    <w:rsid w:val="16C0078B"/>
    <w:rsid w:val="16E03F58"/>
    <w:rsid w:val="16F675B9"/>
    <w:rsid w:val="16F84130"/>
    <w:rsid w:val="170243FF"/>
    <w:rsid w:val="171E19EA"/>
    <w:rsid w:val="17523055"/>
    <w:rsid w:val="177C3517"/>
    <w:rsid w:val="17AD03F7"/>
    <w:rsid w:val="17B111D6"/>
    <w:rsid w:val="17C2224A"/>
    <w:rsid w:val="17C3018B"/>
    <w:rsid w:val="17C52E0A"/>
    <w:rsid w:val="17DE0BF4"/>
    <w:rsid w:val="17E70B98"/>
    <w:rsid w:val="17E842E2"/>
    <w:rsid w:val="17F45B5D"/>
    <w:rsid w:val="182B5ACA"/>
    <w:rsid w:val="183E5E8D"/>
    <w:rsid w:val="18597980"/>
    <w:rsid w:val="185A2BB6"/>
    <w:rsid w:val="18607150"/>
    <w:rsid w:val="18644BC7"/>
    <w:rsid w:val="18724AA8"/>
    <w:rsid w:val="187F1F8D"/>
    <w:rsid w:val="187F73B4"/>
    <w:rsid w:val="189724DC"/>
    <w:rsid w:val="18C126BA"/>
    <w:rsid w:val="18CC437C"/>
    <w:rsid w:val="18DA4311"/>
    <w:rsid w:val="18F41B50"/>
    <w:rsid w:val="190C2FF9"/>
    <w:rsid w:val="192570EF"/>
    <w:rsid w:val="192D6B9D"/>
    <w:rsid w:val="19330E28"/>
    <w:rsid w:val="193B0DD1"/>
    <w:rsid w:val="1940421A"/>
    <w:rsid w:val="19544886"/>
    <w:rsid w:val="195846B4"/>
    <w:rsid w:val="1963734D"/>
    <w:rsid w:val="19687E48"/>
    <w:rsid w:val="197D42D2"/>
    <w:rsid w:val="197E6780"/>
    <w:rsid w:val="198527A8"/>
    <w:rsid w:val="199476C8"/>
    <w:rsid w:val="19AB3172"/>
    <w:rsid w:val="19B1248B"/>
    <w:rsid w:val="19B77FEB"/>
    <w:rsid w:val="19D6210B"/>
    <w:rsid w:val="19DE0C08"/>
    <w:rsid w:val="1A0C71AC"/>
    <w:rsid w:val="1A0D34E7"/>
    <w:rsid w:val="1A220C4C"/>
    <w:rsid w:val="1A311306"/>
    <w:rsid w:val="1A471538"/>
    <w:rsid w:val="1A734B1A"/>
    <w:rsid w:val="1A8832BC"/>
    <w:rsid w:val="1A954792"/>
    <w:rsid w:val="1AB64BE3"/>
    <w:rsid w:val="1AB748CB"/>
    <w:rsid w:val="1ABC770D"/>
    <w:rsid w:val="1ABF7F3C"/>
    <w:rsid w:val="1AC46414"/>
    <w:rsid w:val="1AE64ADC"/>
    <w:rsid w:val="1AF71865"/>
    <w:rsid w:val="1AFF7AE4"/>
    <w:rsid w:val="1B1A1233"/>
    <w:rsid w:val="1B1D4C62"/>
    <w:rsid w:val="1B287FD3"/>
    <w:rsid w:val="1B502F99"/>
    <w:rsid w:val="1B6034CD"/>
    <w:rsid w:val="1B8371E5"/>
    <w:rsid w:val="1BBA0393"/>
    <w:rsid w:val="1BCF6AA9"/>
    <w:rsid w:val="1BE30FCB"/>
    <w:rsid w:val="1C0B10C1"/>
    <w:rsid w:val="1C112C98"/>
    <w:rsid w:val="1C207010"/>
    <w:rsid w:val="1C42347A"/>
    <w:rsid w:val="1C483F1D"/>
    <w:rsid w:val="1C4A3D4B"/>
    <w:rsid w:val="1C4E7A4A"/>
    <w:rsid w:val="1C4F47BD"/>
    <w:rsid w:val="1C532282"/>
    <w:rsid w:val="1C590A18"/>
    <w:rsid w:val="1C624253"/>
    <w:rsid w:val="1C631D92"/>
    <w:rsid w:val="1C9048D0"/>
    <w:rsid w:val="1C9463C2"/>
    <w:rsid w:val="1CE22C6E"/>
    <w:rsid w:val="1CF05007"/>
    <w:rsid w:val="1CF52AF8"/>
    <w:rsid w:val="1CF87753"/>
    <w:rsid w:val="1CFE6956"/>
    <w:rsid w:val="1D1207F7"/>
    <w:rsid w:val="1D134103"/>
    <w:rsid w:val="1D167E4E"/>
    <w:rsid w:val="1D235CFF"/>
    <w:rsid w:val="1D2C0D5A"/>
    <w:rsid w:val="1D3670A1"/>
    <w:rsid w:val="1D4C62ED"/>
    <w:rsid w:val="1D4E5EB3"/>
    <w:rsid w:val="1D647C7D"/>
    <w:rsid w:val="1D695EA6"/>
    <w:rsid w:val="1D7A4BAD"/>
    <w:rsid w:val="1D8759D4"/>
    <w:rsid w:val="1D9A150B"/>
    <w:rsid w:val="1D9C1548"/>
    <w:rsid w:val="1DB234C3"/>
    <w:rsid w:val="1DBC7851"/>
    <w:rsid w:val="1DC402C0"/>
    <w:rsid w:val="1DCE6DEA"/>
    <w:rsid w:val="1DE607B0"/>
    <w:rsid w:val="1DED7125"/>
    <w:rsid w:val="1DFF63DB"/>
    <w:rsid w:val="1DFF6F12"/>
    <w:rsid w:val="1E01310F"/>
    <w:rsid w:val="1E0344C3"/>
    <w:rsid w:val="1E100874"/>
    <w:rsid w:val="1E214296"/>
    <w:rsid w:val="1E4F1623"/>
    <w:rsid w:val="1E5501FB"/>
    <w:rsid w:val="1E6D2019"/>
    <w:rsid w:val="1E736C9B"/>
    <w:rsid w:val="1E7828DC"/>
    <w:rsid w:val="1E7B2782"/>
    <w:rsid w:val="1E8650CD"/>
    <w:rsid w:val="1EA50730"/>
    <w:rsid w:val="1EB45B95"/>
    <w:rsid w:val="1EB7382D"/>
    <w:rsid w:val="1EDC168E"/>
    <w:rsid w:val="1EE91A2B"/>
    <w:rsid w:val="1F1610D7"/>
    <w:rsid w:val="1F2C2DC0"/>
    <w:rsid w:val="1F316E37"/>
    <w:rsid w:val="1F370C25"/>
    <w:rsid w:val="1F437057"/>
    <w:rsid w:val="1F4F0170"/>
    <w:rsid w:val="1F6157F1"/>
    <w:rsid w:val="1F9C047B"/>
    <w:rsid w:val="1FAD3E4D"/>
    <w:rsid w:val="1FB2006F"/>
    <w:rsid w:val="1FBA4C17"/>
    <w:rsid w:val="1FCA42FD"/>
    <w:rsid w:val="20042B04"/>
    <w:rsid w:val="20053DEF"/>
    <w:rsid w:val="201001CD"/>
    <w:rsid w:val="2012407E"/>
    <w:rsid w:val="20171669"/>
    <w:rsid w:val="201D6E5C"/>
    <w:rsid w:val="202A1B2A"/>
    <w:rsid w:val="20361232"/>
    <w:rsid w:val="204F4A14"/>
    <w:rsid w:val="204F7C47"/>
    <w:rsid w:val="20563027"/>
    <w:rsid w:val="20563549"/>
    <w:rsid w:val="207A5193"/>
    <w:rsid w:val="20860E37"/>
    <w:rsid w:val="20943C06"/>
    <w:rsid w:val="20AA62DA"/>
    <w:rsid w:val="20AB1834"/>
    <w:rsid w:val="20AD33FF"/>
    <w:rsid w:val="20AF1163"/>
    <w:rsid w:val="20B61DE1"/>
    <w:rsid w:val="20F016A3"/>
    <w:rsid w:val="213965A8"/>
    <w:rsid w:val="21432ED9"/>
    <w:rsid w:val="215A092F"/>
    <w:rsid w:val="215C2EA2"/>
    <w:rsid w:val="216152EE"/>
    <w:rsid w:val="21884F79"/>
    <w:rsid w:val="21986EA5"/>
    <w:rsid w:val="219D69F4"/>
    <w:rsid w:val="21A33F29"/>
    <w:rsid w:val="21A727E5"/>
    <w:rsid w:val="21AF1ACB"/>
    <w:rsid w:val="21BA22E9"/>
    <w:rsid w:val="21BF4CC5"/>
    <w:rsid w:val="21C44CF3"/>
    <w:rsid w:val="21DF3919"/>
    <w:rsid w:val="21FA6D5D"/>
    <w:rsid w:val="222608A0"/>
    <w:rsid w:val="2227530B"/>
    <w:rsid w:val="224A27E1"/>
    <w:rsid w:val="224C45B9"/>
    <w:rsid w:val="225E004F"/>
    <w:rsid w:val="22885B67"/>
    <w:rsid w:val="228B7B74"/>
    <w:rsid w:val="229D4CCE"/>
    <w:rsid w:val="22C81958"/>
    <w:rsid w:val="22D931F1"/>
    <w:rsid w:val="22EE1961"/>
    <w:rsid w:val="231759AF"/>
    <w:rsid w:val="232E718B"/>
    <w:rsid w:val="233226DB"/>
    <w:rsid w:val="234A4C63"/>
    <w:rsid w:val="2360499B"/>
    <w:rsid w:val="2367557B"/>
    <w:rsid w:val="237246EF"/>
    <w:rsid w:val="237861E0"/>
    <w:rsid w:val="23957B7E"/>
    <w:rsid w:val="239D673F"/>
    <w:rsid w:val="23A16E3F"/>
    <w:rsid w:val="23A962DF"/>
    <w:rsid w:val="23D152C1"/>
    <w:rsid w:val="23F23114"/>
    <w:rsid w:val="241A763A"/>
    <w:rsid w:val="241C671F"/>
    <w:rsid w:val="24684F5C"/>
    <w:rsid w:val="2469544A"/>
    <w:rsid w:val="248B0AE6"/>
    <w:rsid w:val="24992436"/>
    <w:rsid w:val="24A1575D"/>
    <w:rsid w:val="24A712BC"/>
    <w:rsid w:val="24AC4188"/>
    <w:rsid w:val="24BA74F0"/>
    <w:rsid w:val="24BD0B39"/>
    <w:rsid w:val="24C20B1A"/>
    <w:rsid w:val="24C40047"/>
    <w:rsid w:val="24E17F95"/>
    <w:rsid w:val="25054AD7"/>
    <w:rsid w:val="25095BC1"/>
    <w:rsid w:val="250D7BCA"/>
    <w:rsid w:val="25203CCD"/>
    <w:rsid w:val="252A4C4C"/>
    <w:rsid w:val="2531194F"/>
    <w:rsid w:val="257D111F"/>
    <w:rsid w:val="257E61FF"/>
    <w:rsid w:val="259C5D40"/>
    <w:rsid w:val="25DE3FE1"/>
    <w:rsid w:val="25DF2FB2"/>
    <w:rsid w:val="25E04802"/>
    <w:rsid w:val="25E65565"/>
    <w:rsid w:val="25FC2044"/>
    <w:rsid w:val="26102397"/>
    <w:rsid w:val="262A3035"/>
    <w:rsid w:val="263B3D96"/>
    <w:rsid w:val="266C4DC0"/>
    <w:rsid w:val="267A6D94"/>
    <w:rsid w:val="268A3D5C"/>
    <w:rsid w:val="26C26AB0"/>
    <w:rsid w:val="26C32B62"/>
    <w:rsid w:val="26C455C3"/>
    <w:rsid w:val="26D455CD"/>
    <w:rsid w:val="26E056AD"/>
    <w:rsid w:val="26F87F28"/>
    <w:rsid w:val="26FD3303"/>
    <w:rsid w:val="27005DA7"/>
    <w:rsid w:val="271A3563"/>
    <w:rsid w:val="27486A25"/>
    <w:rsid w:val="27B8591B"/>
    <w:rsid w:val="280C437B"/>
    <w:rsid w:val="281B5C3C"/>
    <w:rsid w:val="28254942"/>
    <w:rsid w:val="282B0AF5"/>
    <w:rsid w:val="28373807"/>
    <w:rsid w:val="283F0AF4"/>
    <w:rsid w:val="28442447"/>
    <w:rsid w:val="285D5D7A"/>
    <w:rsid w:val="286648FB"/>
    <w:rsid w:val="28920A93"/>
    <w:rsid w:val="28986414"/>
    <w:rsid w:val="28A17D7C"/>
    <w:rsid w:val="28AE5882"/>
    <w:rsid w:val="28B5453E"/>
    <w:rsid w:val="29471732"/>
    <w:rsid w:val="2964442E"/>
    <w:rsid w:val="29822B71"/>
    <w:rsid w:val="29A56259"/>
    <w:rsid w:val="29C54DD4"/>
    <w:rsid w:val="29D71787"/>
    <w:rsid w:val="29DF7CB3"/>
    <w:rsid w:val="29F71FDA"/>
    <w:rsid w:val="2A1B79CF"/>
    <w:rsid w:val="2A1E098E"/>
    <w:rsid w:val="2A3844CE"/>
    <w:rsid w:val="2A4C35EA"/>
    <w:rsid w:val="2A6E3E55"/>
    <w:rsid w:val="2A6F5139"/>
    <w:rsid w:val="2A76431D"/>
    <w:rsid w:val="2A797C8C"/>
    <w:rsid w:val="2A7E38A0"/>
    <w:rsid w:val="2A860904"/>
    <w:rsid w:val="2A9028CD"/>
    <w:rsid w:val="2ACB46DB"/>
    <w:rsid w:val="2AF67D26"/>
    <w:rsid w:val="2B256B56"/>
    <w:rsid w:val="2B3246C0"/>
    <w:rsid w:val="2B3C0A9A"/>
    <w:rsid w:val="2B423E54"/>
    <w:rsid w:val="2B5F7357"/>
    <w:rsid w:val="2B6732B3"/>
    <w:rsid w:val="2B6E1342"/>
    <w:rsid w:val="2B7B3A0B"/>
    <w:rsid w:val="2B7DE8E2"/>
    <w:rsid w:val="2B8F645B"/>
    <w:rsid w:val="2BA5335D"/>
    <w:rsid w:val="2BA96055"/>
    <w:rsid w:val="2BB84A40"/>
    <w:rsid w:val="2BC05033"/>
    <w:rsid w:val="2BC65B4E"/>
    <w:rsid w:val="2BC81C08"/>
    <w:rsid w:val="2BD40DEA"/>
    <w:rsid w:val="2C3D60F4"/>
    <w:rsid w:val="2C511969"/>
    <w:rsid w:val="2C535D46"/>
    <w:rsid w:val="2C6170A5"/>
    <w:rsid w:val="2C671380"/>
    <w:rsid w:val="2C813843"/>
    <w:rsid w:val="2C817B6B"/>
    <w:rsid w:val="2C8C5033"/>
    <w:rsid w:val="2C8D7C8C"/>
    <w:rsid w:val="2CA004A6"/>
    <w:rsid w:val="2CBA170C"/>
    <w:rsid w:val="2CBD625D"/>
    <w:rsid w:val="2CDE10E9"/>
    <w:rsid w:val="2CF71C8F"/>
    <w:rsid w:val="2CFC6CD3"/>
    <w:rsid w:val="2D253731"/>
    <w:rsid w:val="2D285E88"/>
    <w:rsid w:val="2D2F1987"/>
    <w:rsid w:val="2D6B0BEB"/>
    <w:rsid w:val="2D756BBD"/>
    <w:rsid w:val="2D8603CF"/>
    <w:rsid w:val="2D9E2B5E"/>
    <w:rsid w:val="2DA34360"/>
    <w:rsid w:val="2DAD167A"/>
    <w:rsid w:val="2DAF0469"/>
    <w:rsid w:val="2DE22EC8"/>
    <w:rsid w:val="2DE81277"/>
    <w:rsid w:val="2E094D67"/>
    <w:rsid w:val="2E0B5BB8"/>
    <w:rsid w:val="2E163CAE"/>
    <w:rsid w:val="2E26027A"/>
    <w:rsid w:val="2E3461D3"/>
    <w:rsid w:val="2E4A3516"/>
    <w:rsid w:val="2E5A1CB7"/>
    <w:rsid w:val="2E6B45BC"/>
    <w:rsid w:val="2E6E6EFF"/>
    <w:rsid w:val="2E730E6B"/>
    <w:rsid w:val="2EAA3AFC"/>
    <w:rsid w:val="2EC1657C"/>
    <w:rsid w:val="2ED63A1E"/>
    <w:rsid w:val="2ED908A5"/>
    <w:rsid w:val="2EE0215A"/>
    <w:rsid w:val="2EED5612"/>
    <w:rsid w:val="2F0873A3"/>
    <w:rsid w:val="2F127532"/>
    <w:rsid w:val="2F3B7863"/>
    <w:rsid w:val="2F4F1E73"/>
    <w:rsid w:val="2F506AF0"/>
    <w:rsid w:val="2F5267B3"/>
    <w:rsid w:val="2F541F05"/>
    <w:rsid w:val="2F6D3FBC"/>
    <w:rsid w:val="2F825162"/>
    <w:rsid w:val="2F8D2052"/>
    <w:rsid w:val="2F8E5136"/>
    <w:rsid w:val="2F8E58FC"/>
    <w:rsid w:val="2F8F2ABF"/>
    <w:rsid w:val="2FA35537"/>
    <w:rsid w:val="2FAC11CC"/>
    <w:rsid w:val="2FBB58F5"/>
    <w:rsid w:val="2FBB70A0"/>
    <w:rsid w:val="2FC629A3"/>
    <w:rsid w:val="2FC63029"/>
    <w:rsid w:val="2FF242FB"/>
    <w:rsid w:val="2FF513B3"/>
    <w:rsid w:val="30155975"/>
    <w:rsid w:val="301D224F"/>
    <w:rsid w:val="30465AE9"/>
    <w:rsid w:val="30686AED"/>
    <w:rsid w:val="306F3661"/>
    <w:rsid w:val="308710A4"/>
    <w:rsid w:val="309F73F2"/>
    <w:rsid w:val="30B271C5"/>
    <w:rsid w:val="30B579BF"/>
    <w:rsid w:val="30B837BB"/>
    <w:rsid w:val="30C75154"/>
    <w:rsid w:val="30C95686"/>
    <w:rsid w:val="30E01AFB"/>
    <w:rsid w:val="30E24494"/>
    <w:rsid w:val="31033998"/>
    <w:rsid w:val="310560CD"/>
    <w:rsid w:val="313107DA"/>
    <w:rsid w:val="313B156A"/>
    <w:rsid w:val="315216B2"/>
    <w:rsid w:val="31560AF8"/>
    <w:rsid w:val="315F2B08"/>
    <w:rsid w:val="3170327E"/>
    <w:rsid w:val="317C2C1B"/>
    <w:rsid w:val="317E1D05"/>
    <w:rsid w:val="31A16836"/>
    <w:rsid w:val="31B25E6F"/>
    <w:rsid w:val="31BC66B2"/>
    <w:rsid w:val="31D60D19"/>
    <w:rsid w:val="31DD71CE"/>
    <w:rsid w:val="31E53765"/>
    <w:rsid w:val="31F03EF5"/>
    <w:rsid w:val="31FB3CA2"/>
    <w:rsid w:val="321203F6"/>
    <w:rsid w:val="322F5993"/>
    <w:rsid w:val="325E030E"/>
    <w:rsid w:val="32684D8A"/>
    <w:rsid w:val="32801A52"/>
    <w:rsid w:val="32A45750"/>
    <w:rsid w:val="32A87E4E"/>
    <w:rsid w:val="32AC1556"/>
    <w:rsid w:val="32B445F2"/>
    <w:rsid w:val="32C03290"/>
    <w:rsid w:val="32CE69E7"/>
    <w:rsid w:val="32F5358C"/>
    <w:rsid w:val="32FE1158"/>
    <w:rsid w:val="330603FF"/>
    <w:rsid w:val="330E3BA9"/>
    <w:rsid w:val="331E3F9F"/>
    <w:rsid w:val="335B41B3"/>
    <w:rsid w:val="335F00B6"/>
    <w:rsid w:val="338C054F"/>
    <w:rsid w:val="338C5108"/>
    <w:rsid w:val="33992458"/>
    <w:rsid w:val="33AC24EE"/>
    <w:rsid w:val="33CB764F"/>
    <w:rsid w:val="33E07CBE"/>
    <w:rsid w:val="33EE5ACC"/>
    <w:rsid w:val="33F14CF4"/>
    <w:rsid w:val="33F65180"/>
    <w:rsid w:val="33F97BC3"/>
    <w:rsid w:val="33FE27B0"/>
    <w:rsid w:val="3401377F"/>
    <w:rsid w:val="34072ACC"/>
    <w:rsid w:val="340A2E41"/>
    <w:rsid w:val="3411675B"/>
    <w:rsid w:val="341C4CE4"/>
    <w:rsid w:val="343B6F1E"/>
    <w:rsid w:val="343E5A67"/>
    <w:rsid w:val="344D6161"/>
    <w:rsid w:val="34573FF6"/>
    <w:rsid w:val="34A1438D"/>
    <w:rsid w:val="34B81C36"/>
    <w:rsid w:val="34C04B85"/>
    <w:rsid w:val="34CF597C"/>
    <w:rsid w:val="34DA79F4"/>
    <w:rsid w:val="34EF0C2C"/>
    <w:rsid w:val="35165D7E"/>
    <w:rsid w:val="352E378E"/>
    <w:rsid w:val="35482B2C"/>
    <w:rsid w:val="356E2833"/>
    <w:rsid w:val="3581518E"/>
    <w:rsid w:val="35B21D95"/>
    <w:rsid w:val="35BA60A4"/>
    <w:rsid w:val="35D245D9"/>
    <w:rsid w:val="35D57282"/>
    <w:rsid w:val="35DE5DFE"/>
    <w:rsid w:val="35EC3F42"/>
    <w:rsid w:val="35FD0BB5"/>
    <w:rsid w:val="360A2BE8"/>
    <w:rsid w:val="361E0963"/>
    <w:rsid w:val="36410FB4"/>
    <w:rsid w:val="36500449"/>
    <w:rsid w:val="36566EFB"/>
    <w:rsid w:val="366302E0"/>
    <w:rsid w:val="366C0E45"/>
    <w:rsid w:val="3677768D"/>
    <w:rsid w:val="36915932"/>
    <w:rsid w:val="36A26A72"/>
    <w:rsid w:val="36AA44AF"/>
    <w:rsid w:val="36CF2909"/>
    <w:rsid w:val="36F00B9F"/>
    <w:rsid w:val="37035F7B"/>
    <w:rsid w:val="373B72BD"/>
    <w:rsid w:val="375D24FB"/>
    <w:rsid w:val="375F3440"/>
    <w:rsid w:val="376306E2"/>
    <w:rsid w:val="37700E8A"/>
    <w:rsid w:val="378F0E13"/>
    <w:rsid w:val="37D5523E"/>
    <w:rsid w:val="37DB0F45"/>
    <w:rsid w:val="37E53FF2"/>
    <w:rsid w:val="37E67760"/>
    <w:rsid w:val="37E75E86"/>
    <w:rsid w:val="37FA70C2"/>
    <w:rsid w:val="3813003C"/>
    <w:rsid w:val="381A3EF4"/>
    <w:rsid w:val="381C3892"/>
    <w:rsid w:val="382576BB"/>
    <w:rsid w:val="382D46D1"/>
    <w:rsid w:val="38367D35"/>
    <w:rsid w:val="384F02DC"/>
    <w:rsid w:val="38547D28"/>
    <w:rsid w:val="38622FA8"/>
    <w:rsid w:val="388D654C"/>
    <w:rsid w:val="38ED57CE"/>
    <w:rsid w:val="39167084"/>
    <w:rsid w:val="39345599"/>
    <w:rsid w:val="393D11E8"/>
    <w:rsid w:val="39475874"/>
    <w:rsid w:val="395919A6"/>
    <w:rsid w:val="396173E6"/>
    <w:rsid w:val="397A1CD3"/>
    <w:rsid w:val="398635EF"/>
    <w:rsid w:val="399D4431"/>
    <w:rsid w:val="39A21140"/>
    <w:rsid w:val="39B65A8F"/>
    <w:rsid w:val="39CF533E"/>
    <w:rsid w:val="39D6216B"/>
    <w:rsid w:val="39F43FA6"/>
    <w:rsid w:val="39F97473"/>
    <w:rsid w:val="3A434B37"/>
    <w:rsid w:val="3A46781D"/>
    <w:rsid w:val="3A980F9F"/>
    <w:rsid w:val="3AA10568"/>
    <w:rsid w:val="3AA110E6"/>
    <w:rsid w:val="3AB25A08"/>
    <w:rsid w:val="3AC10102"/>
    <w:rsid w:val="3AC123AB"/>
    <w:rsid w:val="3AF62B40"/>
    <w:rsid w:val="3AF75183"/>
    <w:rsid w:val="3B1B2200"/>
    <w:rsid w:val="3B2D4ED6"/>
    <w:rsid w:val="3B527CB2"/>
    <w:rsid w:val="3B675BD9"/>
    <w:rsid w:val="3B757E32"/>
    <w:rsid w:val="3B8D233F"/>
    <w:rsid w:val="3B910593"/>
    <w:rsid w:val="3B94311F"/>
    <w:rsid w:val="3B981C33"/>
    <w:rsid w:val="3BA1444F"/>
    <w:rsid w:val="3BB15429"/>
    <w:rsid w:val="3BD67A34"/>
    <w:rsid w:val="3C027831"/>
    <w:rsid w:val="3C054699"/>
    <w:rsid w:val="3C150AAB"/>
    <w:rsid w:val="3C312283"/>
    <w:rsid w:val="3C331914"/>
    <w:rsid w:val="3C565E68"/>
    <w:rsid w:val="3C57641C"/>
    <w:rsid w:val="3C5A5ECE"/>
    <w:rsid w:val="3C723A94"/>
    <w:rsid w:val="3C76120D"/>
    <w:rsid w:val="3C837643"/>
    <w:rsid w:val="3C890AAE"/>
    <w:rsid w:val="3CB0669A"/>
    <w:rsid w:val="3CC86606"/>
    <w:rsid w:val="3CCB6FCA"/>
    <w:rsid w:val="3CDF44CB"/>
    <w:rsid w:val="3CEE6CBE"/>
    <w:rsid w:val="3CF63839"/>
    <w:rsid w:val="3CFF3648"/>
    <w:rsid w:val="3D0E0B83"/>
    <w:rsid w:val="3D206A77"/>
    <w:rsid w:val="3D3A28DF"/>
    <w:rsid w:val="3D3C75B8"/>
    <w:rsid w:val="3D4066B7"/>
    <w:rsid w:val="3D4204DC"/>
    <w:rsid w:val="3D500A45"/>
    <w:rsid w:val="3D646991"/>
    <w:rsid w:val="3D6E2D22"/>
    <w:rsid w:val="3D713343"/>
    <w:rsid w:val="3D791CCA"/>
    <w:rsid w:val="3D976C4F"/>
    <w:rsid w:val="3DAC4940"/>
    <w:rsid w:val="3DDA2813"/>
    <w:rsid w:val="3DF92F2F"/>
    <w:rsid w:val="3E09618C"/>
    <w:rsid w:val="3E0E58F3"/>
    <w:rsid w:val="3E1C26FC"/>
    <w:rsid w:val="3E2B661B"/>
    <w:rsid w:val="3E45057F"/>
    <w:rsid w:val="3E475A73"/>
    <w:rsid w:val="3E773454"/>
    <w:rsid w:val="3E9012B9"/>
    <w:rsid w:val="3E907376"/>
    <w:rsid w:val="3E9A2C1A"/>
    <w:rsid w:val="3ED23E32"/>
    <w:rsid w:val="3F0639C9"/>
    <w:rsid w:val="3F0856A8"/>
    <w:rsid w:val="3F143319"/>
    <w:rsid w:val="3F1D284A"/>
    <w:rsid w:val="3F2964E3"/>
    <w:rsid w:val="3F485606"/>
    <w:rsid w:val="3F49481C"/>
    <w:rsid w:val="3F4D1BD3"/>
    <w:rsid w:val="3F4E4FE8"/>
    <w:rsid w:val="3F873145"/>
    <w:rsid w:val="3F8B27CA"/>
    <w:rsid w:val="3FA9443A"/>
    <w:rsid w:val="3FE51FFF"/>
    <w:rsid w:val="3FE928D9"/>
    <w:rsid w:val="3FEA7B20"/>
    <w:rsid w:val="3FEB6309"/>
    <w:rsid w:val="3FEC563D"/>
    <w:rsid w:val="3FEF6DBD"/>
    <w:rsid w:val="3FFD7B3C"/>
    <w:rsid w:val="3FFF7011"/>
    <w:rsid w:val="401F54FB"/>
    <w:rsid w:val="40301D61"/>
    <w:rsid w:val="4034446C"/>
    <w:rsid w:val="405950B3"/>
    <w:rsid w:val="40613B2D"/>
    <w:rsid w:val="406C3261"/>
    <w:rsid w:val="406D5354"/>
    <w:rsid w:val="4083427A"/>
    <w:rsid w:val="40960E5B"/>
    <w:rsid w:val="40A30644"/>
    <w:rsid w:val="40A664C5"/>
    <w:rsid w:val="40AA7D53"/>
    <w:rsid w:val="40CE47B2"/>
    <w:rsid w:val="40F81F94"/>
    <w:rsid w:val="40F956C2"/>
    <w:rsid w:val="410D26F4"/>
    <w:rsid w:val="410F75ED"/>
    <w:rsid w:val="412F5A01"/>
    <w:rsid w:val="41326257"/>
    <w:rsid w:val="41716F1A"/>
    <w:rsid w:val="41745626"/>
    <w:rsid w:val="41841C58"/>
    <w:rsid w:val="41AA48F8"/>
    <w:rsid w:val="41AD7AA1"/>
    <w:rsid w:val="41D71642"/>
    <w:rsid w:val="41FA0980"/>
    <w:rsid w:val="420D740D"/>
    <w:rsid w:val="4220704F"/>
    <w:rsid w:val="42221770"/>
    <w:rsid w:val="422626ED"/>
    <w:rsid w:val="422A4DF6"/>
    <w:rsid w:val="423E4C52"/>
    <w:rsid w:val="42897FA0"/>
    <w:rsid w:val="428F44E9"/>
    <w:rsid w:val="429A07C3"/>
    <w:rsid w:val="42A8154C"/>
    <w:rsid w:val="42A840FF"/>
    <w:rsid w:val="42E40CA2"/>
    <w:rsid w:val="432A6178"/>
    <w:rsid w:val="432B45AC"/>
    <w:rsid w:val="43323E7A"/>
    <w:rsid w:val="43333792"/>
    <w:rsid w:val="436037BB"/>
    <w:rsid w:val="43642F6C"/>
    <w:rsid w:val="43671FE0"/>
    <w:rsid w:val="4382186C"/>
    <w:rsid w:val="43895422"/>
    <w:rsid w:val="43A833B4"/>
    <w:rsid w:val="43AB5B07"/>
    <w:rsid w:val="43AE0A85"/>
    <w:rsid w:val="43B34232"/>
    <w:rsid w:val="43DC581C"/>
    <w:rsid w:val="43DF35C1"/>
    <w:rsid w:val="43E01344"/>
    <w:rsid w:val="43F63D5F"/>
    <w:rsid w:val="43F75DF9"/>
    <w:rsid w:val="43FD4F32"/>
    <w:rsid w:val="443E14C6"/>
    <w:rsid w:val="44666861"/>
    <w:rsid w:val="446C2633"/>
    <w:rsid w:val="44782D86"/>
    <w:rsid w:val="447D67B6"/>
    <w:rsid w:val="44B10046"/>
    <w:rsid w:val="44B42708"/>
    <w:rsid w:val="44D1355B"/>
    <w:rsid w:val="44D775C3"/>
    <w:rsid w:val="44E76395"/>
    <w:rsid w:val="44EA660D"/>
    <w:rsid w:val="44F0119C"/>
    <w:rsid w:val="44FE1376"/>
    <w:rsid w:val="451A6FA6"/>
    <w:rsid w:val="452765E9"/>
    <w:rsid w:val="454D4212"/>
    <w:rsid w:val="456B02AA"/>
    <w:rsid w:val="457A66E2"/>
    <w:rsid w:val="45933476"/>
    <w:rsid w:val="45AB110F"/>
    <w:rsid w:val="45B03746"/>
    <w:rsid w:val="45B96A56"/>
    <w:rsid w:val="45C1130B"/>
    <w:rsid w:val="45D530D8"/>
    <w:rsid w:val="45EB2FC8"/>
    <w:rsid w:val="45F958C9"/>
    <w:rsid w:val="461A61E2"/>
    <w:rsid w:val="461D4C7E"/>
    <w:rsid w:val="46207272"/>
    <w:rsid w:val="463F5EFF"/>
    <w:rsid w:val="464D101E"/>
    <w:rsid w:val="466812A8"/>
    <w:rsid w:val="468A07DA"/>
    <w:rsid w:val="468B4FF2"/>
    <w:rsid w:val="46A71B82"/>
    <w:rsid w:val="46B00136"/>
    <w:rsid w:val="46B23F0C"/>
    <w:rsid w:val="46B72D39"/>
    <w:rsid w:val="46C3251D"/>
    <w:rsid w:val="46CA0C8E"/>
    <w:rsid w:val="46E46CA3"/>
    <w:rsid w:val="46FA607C"/>
    <w:rsid w:val="470010E6"/>
    <w:rsid w:val="4709420C"/>
    <w:rsid w:val="47206072"/>
    <w:rsid w:val="473B6B8C"/>
    <w:rsid w:val="47431803"/>
    <w:rsid w:val="47647623"/>
    <w:rsid w:val="47834CD1"/>
    <w:rsid w:val="4785217A"/>
    <w:rsid w:val="47950E9F"/>
    <w:rsid w:val="47A0687C"/>
    <w:rsid w:val="47CB24BE"/>
    <w:rsid w:val="47F01F9B"/>
    <w:rsid w:val="48025176"/>
    <w:rsid w:val="480B1E19"/>
    <w:rsid w:val="480B5CD7"/>
    <w:rsid w:val="4812529F"/>
    <w:rsid w:val="48314D2D"/>
    <w:rsid w:val="48430FE1"/>
    <w:rsid w:val="48442602"/>
    <w:rsid w:val="486779CC"/>
    <w:rsid w:val="48981595"/>
    <w:rsid w:val="489A72EB"/>
    <w:rsid w:val="48A24B20"/>
    <w:rsid w:val="48B133DC"/>
    <w:rsid w:val="48BF7F1D"/>
    <w:rsid w:val="48C356E3"/>
    <w:rsid w:val="48CA501B"/>
    <w:rsid w:val="48E21752"/>
    <w:rsid w:val="48EE481C"/>
    <w:rsid w:val="48FC6BF1"/>
    <w:rsid w:val="48FF5A33"/>
    <w:rsid w:val="4915531D"/>
    <w:rsid w:val="491962C6"/>
    <w:rsid w:val="49381178"/>
    <w:rsid w:val="494A27D0"/>
    <w:rsid w:val="4957779C"/>
    <w:rsid w:val="495E09C2"/>
    <w:rsid w:val="49861AA1"/>
    <w:rsid w:val="498956C3"/>
    <w:rsid w:val="498C780A"/>
    <w:rsid w:val="49A51038"/>
    <w:rsid w:val="49B15F43"/>
    <w:rsid w:val="49E12781"/>
    <w:rsid w:val="49F87680"/>
    <w:rsid w:val="4A062E54"/>
    <w:rsid w:val="4A126939"/>
    <w:rsid w:val="4A2E1DD8"/>
    <w:rsid w:val="4A357C4F"/>
    <w:rsid w:val="4A3842CA"/>
    <w:rsid w:val="4A514209"/>
    <w:rsid w:val="4A566CF2"/>
    <w:rsid w:val="4A655813"/>
    <w:rsid w:val="4AAA6A31"/>
    <w:rsid w:val="4AC805C9"/>
    <w:rsid w:val="4ADF7F50"/>
    <w:rsid w:val="4AE63758"/>
    <w:rsid w:val="4B24072C"/>
    <w:rsid w:val="4B3062D2"/>
    <w:rsid w:val="4B410832"/>
    <w:rsid w:val="4B567FF8"/>
    <w:rsid w:val="4B667F8C"/>
    <w:rsid w:val="4B673E92"/>
    <w:rsid w:val="4B9304A5"/>
    <w:rsid w:val="4B943EF8"/>
    <w:rsid w:val="4B9D0A9C"/>
    <w:rsid w:val="4BA76A9F"/>
    <w:rsid w:val="4BAE2EC5"/>
    <w:rsid w:val="4BBB32FC"/>
    <w:rsid w:val="4BE30FDE"/>
    <w:rsid w:val="4BF825CA"/>
    <w:rsid w:val="4C083FAD"/>
    <w:rsid w:val="4C1550AF"/>
    <w:rsid w:val="4C1B58D7"/>
    <w:rsid w:val="4C200124"/>
    <w:rsid w:val="4C373FD0"/>
    <w:rsid w:val="4C464039"/>
    <w:rsid w:val="4C802EE8"/>
    <w:rsid w:val="4C842557"/>
    <w:rsid w:val="4C8A5C66"/>
    <w:rsid w:val="4C920DA3"/>
    <w:rsid w:val="4CC50789"/>
    <w:rsid w:val="4CD612DE"/>
    <w:rsid w:val="4CF503FE"/>
    <w:rsid w:val="4D0005DF"/>
    <w:rsid w:val="4D0345C6"/>
    <w:rsid w:val="4D125543"/>
    <w:rsid w:val="4D2A52DE"/>
    <w:rsid w:val="4D41468C"/>
    <w:rsid w:val="4D5F0B74"/>
    <w:rsid w:val="4D615FE5"/>
    <w:rsid w:val="4D706A46"/>
    <w:rsid w:val="4D7E5370"/>
    <w:rsid w:val="4D915010"/>
    <w:rsid w:val="4D947B21"/>
    <w:rsid w:val="4D976DFE"/>
    <w:rsid w:val="4DC00AFC"/>
    <w:rsid w:val="4DCA453C"/>
    <w:rsid w:val="4DD21CE0"/>
    <w:rsid w:val="4DD57EA2"/>
    <w:rsid w:val="4DEC6925"/>
    <w:rsid w:val="4DF65EB1"/>
    <w:rsid w:val="4E0177A9"/>
    <w:rsid w:val="4E075D65"/>
    <w:rsid w:val="4E09586C"/>
    <w:rsid w:val="4E161727"/>
    <w:rsid w:val="4E3E22DD"/>
    <w:rsid w:val="4E3F345F"/>
    <w:rsid w:val="4E5B0721"/>
    <w:rsid w:val="4E6C059E"/>
    <w:rsid w:val="4E7122DB"/>
    <w:rsid w:val="4E776F69"/>
    <w:rsid w:val="4E9F28A4"/>
    <w:rsid w:val="4EB90609"/>
    <w:rsid w:val="4EBD3ADB"/>
    <w:rsid w:val="4EBF446B"/>
    <w:rsid w:val="4ECA68D4"/>
    <w:rsid w:val="4F214018"/>
    <w:rsid w:val="4F2C4DD5"/>
    <w:rsid w:val="4F351A9F"/>
    <w:rsid w:val="4F400215"/>
    <w:rsid w:val="4F4C72E9"/>
    <w:rsid w:val="4F5121F1"/>
    <w:rsid w:val="4F542EE9"/>
    <w:rsid w:val="4F6E1351"/>
    <w:rsid w:val="4F820277"/>
    <w:rsid w:val="4F822396"/>
    <w:rsid w:val="4F89151C"/>
    <w:rsid w:val="4F9905EF"/>
    <w:rsid w:val="4FAE4C03"/>
    <w:rsid w:val="4FDD4960"/>
    <w:rsid w:val="4FF36E87"/>
    <w:rsid w:val="4FFF5FF0"/>
    <w:rsid w:val="501F796B"/>
    <w:rsid w:val="50231994"/>
    <w:rsid w:val="503C4450"/>
    <w:rsid w:val="503C7352"/>
    <w:rsid w:val="505123E4"/>
    <w:rsid w:val="506D5769"/>
    <w:rsid w:val="507B60D8"/>
    <w:rsid w:val="50832289"/>
    <w:rsid w:val="508350F7"/>
    <w:rsid w:val="508D4E52"/>
    <w:rsid w:val="50AE78E6"/>
    <w:rsid w:val="50B33EFF"/>
    <w:rsid w:val="5104480C"/>
    <w:rsid w:val="51081827"/>
    <w:rsid w:val="51123897"/>
    <w:rsid w:val="511D718F"/>
    <w:rsid w:val="512639E4"/>
    <w:rsid w:val="5162107A"/>
    <w:rsid w:val="518F4E84"/>
    <w:rsid w:val="519E1DCE"/>
    <w:rsid w:val="51A51B9A"/>
    <w:rsid w:val="51A60145"/>
    <w:rsid w:val="51BA6EE8"/>
    <w:rsid w:val="51CB23A9"/>
    <w:rsid w:val="51CE083B"/>
    <w:rsid w:val="51D610EC"/>
    <w:rsid w:val="51E657D3"/>
    <w:rsid w:val="520521C7"/>
    <w:rsid w:val="52286294"/>
    <w:rsid w:val="523C04C7"/>
    <w:rsid w:val="52910D7E"/>
    <w:rsid w:val="52984A90"/>
    <w:rsid w:val="52B51DB4"/>
    <w:rsid w:val="52C50C70"/>
    <w:rsid w:val="52CA6EA2"/>
    <w:rsid w:val="52CC04A5"/>
    <w:rsid w:val="52E778CC"/>
    <w:rsid w:val="52F061DD"/>
    <w:rsid w:val="52F1442F"/>
    <w:rsid w:val="52FF2A3E"/>
    <w:rsid w:val="53020B74"/>
    <w:rsid w:val="530C062F"/>
    <w:rsid w:val="531B5E6A"/>
    <w:rsid w:val="53385364"/>
    <w:rsid w:val="533908D1"/>
    <w:rsid w:val="533F3DC1"/>
    <w:rsid w:val="53422EDD"/>
    <w:rsid w:val="537F4D65"/>
    <w:rsid w:val="5381595C"/>
    <w:rsid w:val="53883FDC"/>
    <w:rsid w:val="5391080A"/>
    <w:rsid w:val="53A008FC"/>
    <w:rsid w:val="53A5105D"/>
    <w:rsid w:val="53B7668F"/>
    <w:rsid w:val="53DD7245"/>
    <w:rsid w:val="53E84977"/>
    <w:rsid w:val="54071A30"/>
    <w:rsid w:val="54240F98"/>
    <w:rsid w:val="5424191B"/>
    <w:rsid w:val="543F645E"/>
    <w:rsid w:val="544070A1"/>
    <w:rsid w:val="546C2B42"/>
    <w:rsid w:val="54743F30"/>
    <w:rsid w:val="547B7872"/>
    <w:rsid w:val="549020E1"/>
    <w:rsid w:val="54964965"/>
    <w:rsid w:val="54A32943"/>
    <w:rsid w:val="550C66C1"/>
    <w:rsid w:val="55135D4A"/>
    <w:rsid w:val="552C0EDB"/>
    <w:rsid w:val="55334857"/>
    <w:rsid w:val="55487531"/>
    <w:rsid w:val="556F1F83"/>
    <w:rsid w:val="559161A2"/>
    <w:rsid w:val="55931542"/>
    <w:rsid w:val="5596076E"/>
    <w:rsid w:val="55C54E4B"/>
    <w:rsid w:val="55C63F7C"/>
    <w:rsid w:val="55DF0EB7"/>
    <w:rsid w:val="55EC19C0"/>
    <w:rsid w:val="55F00150"/>
    <w:rsid w:val="56034A87"/>
    <w:rsid w:val="560F0F44"/>
    <w:rsid w:val="56124C76"/>
    <w:rsid w:val="56471A02"/>
    <w:rsid w:val="56555812"/>
    <w:rsid w:val="565B1F35"/>
    <w:rsid w:val="565B3457"/>
    <w:rsid w:val="56633896"/>
    <w:rsid w:val="56820B6C"/>
    <w:rsid w:val="56961D73"/>
    <w:rsid w:val="56A64332"/>
    <w:rsid w:val="56A81C8B"/>
    <w:rsid w:val="56AB47AF"/>
    <w:rsid w:val="56CB185F"/>
    <w:rsid w:val="56CE13E7"/>
    <w:rsid w:val="56D03321"/>
    <w:rsid w:val="56F63F47"/>
    <w:rsid w:val="5714576B"/>
    <w:rsid w:val="571E156B"/>
    <w:rsid w:val="571F32EE"/>
    <w:rsid w:val="572A7F10"/>
    <w:rsid w:val="57300E74"/>
    <w:rsid w:val="573D690C"/>
    <w:rsid w:val="574F2A66"/>
    <w:rsid w:val="576B0AE8"/>
    <w:rsid w:val="577F16C8"/>
    <w:rsid w:val="57875362"/>
    <w:rsid w:val="578D2782"/>
    <w:rsid w:val="579C04D8"/>
    <w:rsid w:val="579E009D"/>
    <w:rsid w:val="57AA722C"/>
    <w:rsid w:val="57E25E92"/>
    <w:rsid w:val="57FC3C90"/>
    <w:rsid w:val="58044C05"/>
    <w:rsid w:val="5823575E"/>
    <w:rsid w:val="583074EB"/>
    <w:rsid w:val="585D2491"/>
    <w:rsid w:val="586A652B"/>
    <w:rsid w:val="589C158A"/>
    <w:rsid w:val="58AB3D0E"/>
    <w:rsid w:val="58C22F7E"/>
    <w:rsid w:val="58C37C02"/>
    <w:rsid w:val="58F344A2"/>
    <w:rsid w:val="58F651C8"/>
    <w:rsid w:val="58FD36BE"/>
    <w:rsid w:val="58FF2E69"/>
    <w:rsid w:val="592A6EEE"/>
    <w:rsid w:val="59302846"/>
    <w:rsid w:val="59307423"/>
    <w:rsid w:val="597811D1"/>
    <w:rsid w:val="597D31B4"/>
    <w:rsid w:val="599F6384"/>
    <w:rsid w:val="59A73438"/>
    <w:rsid w:val="59AE3912"/>
    <w:rsid w:val="59B72696"/>
    <w:rsid w:val="59C1537D"/>
    <w:rsid w:val="59CC3500"/>
    <w:rsid w:val="59D2423B"/>
    <w:rsid w:val="59DD473C"/>
    <w:rsid w:val="59F16263"/>
    <w:rsid w:val="59F359BF"/>
    <w:rsid w:val="5A1175A9"/>
    <w:rsid w:val="5A313B82"/>
    <w:rsid w:val="5A3A490E"/>
    <w:rsid w:val="5A4276E3"/>
    <w:rsid w:val="5A5530B2"/>
    <w:rsid w:val="5A67147B"/>
    <w:rsid w:val="5A780C58"/>
    <w:rsid w:val="5A855B57"/>
    <w:rsid w:val="5A863DCE"/>
    <w:rsid w:val="5A8B3A86"/>
    <w:rsid w:val="5ABB61ED"/>
    <w:rsid w:val="5ACD2CBC"/>
    <w:rsid w:val="5AF15850"/>
    <w:rsid w:val="5B2C73FB"/>
    <w:rsid w:val="5B3608E8"/>
    <w:rsid w:val="5B3D010F"/>
    <w:rsid w:val="5B3D6DDC"/>
    <w:rsid w:val="5B40316D"/>
    <w:rsid w:val="5B4F58A4"/>
    <w:rsid w:val="5B6B7F3C"/>
    <w:rsid w:val="5BA441E6"/>
    <w:rsid w:val="5BBD0982"/>
    <w:rsid w:val="5BCE3FCC"/>
    <w:rsid w:val="5BD06DA9"/>
    <w:rsid w:val="5BD3146B"/>
    <w:rsid w:val="5BF10627"/>
    <w:rsid w:val="5BF62165"/>
    <w:rsid w:val="5BFE2D91"/>
    <w:rsid w:val="5C1771F6"/>
    <w:rsid w:val="5C1E200D"/>
    <w:rsid w:val="5C2A112F"/>
    <w:rsid w:val="5C532DC0"/>
    <w:rsid w:val="5C84575A"/>
    <w:rsid w:val="5C9A5B38"/>
    <w:rsid w:val="5CA63ECF"/>
    <w:rsid w:val="5CAC106B"/>
    <w:rsid w:val="5CB447D7"/>
    <w:rsid w:val="5CB71016"/>
    <w:rsid w:val="5CB8487D"/>
    <w:rsid w:val="5CC613FD"/>
    <w:rsid w:val="5CF939A2"/>
    <w:rsid w:val="5D0E26FB"/>
    <w:rsid w:val="5D277CCC"/>
    <w:rsid w:val="5D301F82"/>
    <w:rsid w:val="5D3D3BE7"/>
    <w:rsid w:val="5D5C06FE"/>
    <w:rsid w:val="5D7719D5"/>
    <w:rsid w:val="5D884A89"/>
    <w:rsid w:val="5D9500AD"/>
    <w:rsid w:val="5D987268"/>
    <w:rsid w:val="5DA73CDA"/>
    <w:rsid w:val="5DB02FBA"/>
    <w:rsid w:val="5DB13B37"/>
    <w:rsid w:val="5DE313D9"/>
    <w:rsid w:val="5DE35105"/>
    <w:rsid w:val="5DF76D21"/>
    <w:rsid w:val="5DFA39E4"/>
    <w:rsid w:val="5E077CB4"/>
    <w:rsid w:val="5E0E12BB"/>
    <w:rsid w:val="5E187AA7"/>
    <w:rsid w:val="5E370ABD"/>
    <w:rsid w:val="5E38015D"/>
    <w:rsid w:val="5E3C4905"/>
    <w:rsid w:val="5E4366C9"/>
    <w:rsid w:val="5E5B30B0"/>
    <w:rsid w:val="5E5D10AD"/>
    <w:rsid w:val="5E601914"/>
    <w:rsid w:val="5E6A5B7F"/>
    <w:rsid w:val="5E916AC6"/>
    <w:rsid w:val="5E9C4A1D"/>
    <w:rsid w:val="5ECA36E1"/>
    <w:rsid w:val="5EDA349C"/>
    <w:rsid w:val="5EE36781"/>
    <w:rsid w:val="5EE55795"/>
    <w:rsid w:val="5F0266A5"/>
    <w:rsid w:val="5F055850"/>
    <w:rsid w:val="5F0A4FDD"/>
    <w:rsid w:val="5F0F60CD"/>
    <w:rsid w:val="5F1D6CD3"/>
    <w:rsid w:val="5F231DCC"/>
    <w:rsid w:val="5F2A3113"/>
    <w:rsid w:val="5F2B2E50"/>
    <w:rsid w:val="5F3C686D"/>
    <w:rsid w:val="5F487836"/>
    <w:rsid w:val="5F517F39"/>
    <w:rsid w:val="5F635490"/>
    <w:rsid w:val="5F697D26"/>
    <w:rsid w:val="5F7E4179"/>
    <w:rsid w:val="5F834044"/>
    <w:rsid w:val="5FD05A90"/>
    <w:rsid w:val="5FE93EC5"/>
    <w:rsid w:val="5FEF4B20"/>
    <w:rsid w:val="600165E9"/>
    <w:rsid w:val="6019067F"/>
    <w:rsid w:val="603A1D6C"/>
    <w:rsid w:val="604757E5"/>
    <w:rsid w:val="6057365A"/>
    <w:rsid w:val="606B1164"/>
    <w:rsid w:val="60720A4A"/>
    <w:rsid w:val="608F7D92"/>
    <w:rsid w:val="60B478F8"/>
    <w:rsid w:val="60BE1334"/>
    <w:rsid w:val="60BF7BA1"/>
    <w:rsid w:val="60CF556B"/>
    <w:rsid w:val="60D94755"/>
    <w:rsid w:val="60DE22D6"/>
    <w:rsid w:val="60EA7599"/>
    <w:rsid w:val="60EB710E"/>
    <w:rsid w:val="60F17CF0"/>
    <w:rsid w:val="614177CD"/>
    <w:rsid w:val="614A0100"/>
    <w:rsid w:val="61520EDF"/>
    <w:rsid w:val="61772E2E"/>
    <w:rsid w:val="617D5628"/>
    <w:rsid w:val="61841040"/>
    <w:rsid w:val="61865E2A"/>
    <w:rsid w:val="61A056D8"/>
    <w:rsid w:val="61AA3E3E"/>
    <w:rsid w:val="61AC3024"/>
    <w:rsid w:val="61AD65FB"/>
    <w:rsid w:val="61B73A09"/>
    <w:rsid w:val="61BA77BE"/>
    <w:rsid w:val="61C807DC"/>
    <w:rsid w:val="61CF61C6"/>
    <w:rsid w:val="61D91558"/>
    <w:rsid w:val="61DB19BA"/>
    <w:rsid w:val="61FF668E"/>
    <w:rsid w:val="62172CD3"/>
    <w:rsid w:val="62504583"/>
    <w:rsid w:val="625E01EA"/>
    <w:rsid w:val="626A058B"/>
    <w:rsid w:val="626C2A74"/>
    <w:rsid w:val="629628FD"/>
    <w:rsid w:val="629713BF"/>
    <w:rsid w:val="62C603BF"/>
    <w:rsid w:val="62C95A19"/>
    <w:rsid w:val="62CC741E"/>
    <w:rsid w:val="62DD30B4"/>
    <w:rsid w:val="62E1427E"/>
    <w:rsid w:val="62F5642A"/>
    <w:rsid w:val="62FB5231"/>
    <w:rsid w:val="631465B5"/>
    <w:rsid w:val="632109D9"/>
    <w:rsid w:val="63253C81"/>
    <w:rsid w:val="63416D0D"/>
    <w:rsid w:val="634574D4"/>
    <w:rsid w:val="63473880"/>
    <w:rsid w:val="634C6330"/>
    <w:rsid w:val="635471C5"/>
    <w:rsid w:val="63736816"/>
    <w:rsid w:val="637E0D9D"/>
    <w:rsid w:val="63850CA5"/>
    <w:rsid w:val="63A10668"/>
    <w:rsid w:val="63B96130"/>
    <w:rsid w:val="63C17412"/>
    <w:rsid w:val="63D000A6"/>
    <w:rsid w:val="63D01E3F"/>
    <w:rsid w:val="63DD6573"/>
    <w:rsid w:val="63E96C39"/>
    <w:rsid w:val="641D5A4C"/>
    <w:rsid w:val="642504A7"/>
    <w:rsid w:val="64275087"/>
    <w:rsid w:val="642B2826"/>
    <w:rsid w:val="64366E39"/>
    <w:rsid w:val="64583DF9"/>
    <w:rsid w:val="64726F62"/>
    <w:rsid w:val="64810E77"/>
    <w:rsid w:val="64B07919"/>
    <w:rsid w:val="64B662E6"/>
    <w:rsid w:val="64D102FA"/>
    <w:rsid w:val="64DA6A36"/>
    <w:rsid w:val="64F16511"/>
    <w:rsid w:val="65171BF2"/>
    <w:rsid w:val="65235CB5"/>
    <w:rsid w:val="65343AC3"/>
    <w:rsid w:val="654059BD"/>
    <w:rsid w:val="6541372F"/>
    <w:rsid w:val="65595AE8"/>
    <w:rsid w:val="655F3A67"/>
    <w:rsid w:val="6561458D"/>
    <w:rsid w:val="657808E6"/>
    <w:rsid w:val="65796C9C"/>
    <w:rsid w:val="657C2A83"/>
    <w:rsid w:val="657C44A3"/>
    <w:rsid w:val="658D4894"/>
    <w:rsid w:val="65A336B2"/>
    <w:rsid w:val="65A9412D"/>
    <w:rsid w:val="65B5751C"/>
    <w:rsid w:val="65C729EE"/>
    <w:rsid w:val="65FA200E"/>
    <w:rsid w:val="66070253"/>
    <w:rsid w:val="661648FE"/>
    <w:rsid w:val="6617459D"/>
    <w:rsid w:val="6664678E"/>
    <w:rsid w:val="66726281"/>
    <w:rsid w:val="66AB5773"/>
    <w:rsid w:val="66D22E83"/>
    <w:rsid w:val="66F61BAB"/>
    <w:rsid w:val="66FD0B1A"/>
    <w:rsid w:val="66FE1BEC"/>
    <w:rsid w:val="67273669"/>
    <w:rsid w:val="672C1FD2"/>
    <w:rsid w:val="672C4402"/>
    <w:rsid w:val="6730468A"/>
    <w:rsid w:val="67446941"/>
    <w:rsid w:val="675B757E"/>
    <w:rsid w:val="676E0796"/>
    <w:rsid w:val="6787315C"/>
    <w:rsid w:val="67BD2D7E"/>
    <w:rsid w:val="67CD217B"/>
    <w:rsid w:val="67CF2DC8"/>
    <w:rsid w:val="67EB4F6A"/>
    <w:rsid w:val="67FF7EAD"/>
    <w:rsid w:val="68032E87"/>
    <w:rsid w:val="683D6FAD"/>
    <w:rsid w:val="68464DC5"/>
    <w:rsid w:val="68576049"/>
    <w:rsid w:val="68646DB3"/>
    <w:rsid w:val="686C177E"/>
    <w:rsid w:val="686D0576"/>
    <w:rsid w:val="68810E6A"/>
    <w:rsid w:val="6888740E"/>
    <w:rsid w:val="68892BAF"/>
    <w:rsid w:val="68AA0236"/>
    <w:rsid w:val="68B00491"/>
    <w:rsid w:val="68CB0370"/>
    <w:rsid w:val="68CF180B"/>
    <w:rsid w:val="68D5736D"/>
    <w:rsid w:val="68E02D9F"/>
    <w:rsid w:val="68EE126A"/>
    <w:rsid w:val="69140A20"/>
    <w:rsid w:val="6917656D"/>
    <w:rsid w:val="691A1F5A"/>
    <w:rsid w:val="69373E92"/>
    <w:rsid w:val="694E1222"/>
    <w:rsid w:val="695F7277"/>
    <w:rsid w:val="69817B26"/>
    <w:rsid w:val="69B1068D"/>
    <w:rsid w:val="69B40103"/>
    <w:rsid w:val="69D0406D"/>
    <w:rsid w:val="69D210BB"/>
    <w:rsid w:val="6A0D7677"/>
    <w:rsid w:val="6A151C41"/>
    <w:rsid w:val="6A186973"/>
    <w:rsid w:val="6A2541AB"/>
    <w:rsid w:val="6A387193"/>
    <w:rsid w:val="6A392AED"/>
    <w:rsid w:val="6A3E6ACC"/>
    <w:rsid w:val="6A764A31"/>
    <w:rsid w:val="6A8032A9"/>
    <w:rsid w:val="6A8D4B7A"/>
    <w:rsid w:val="6A8D56A9"/>
    <w:rsid w:val="6A946D5F"/>
    <w:rsid w:val="6AB628A9"/>
    <w:rsid w:val="6ADF21C8"/>
    <w:rsid w:val="6AEB3478"/>
    <w:rsid w:val="6B066CFD"/>
    <w:rsid w:val="6B171DF1"/>
    <w:rsid w:val="6B481BA2"/>
    <w:rsid w:val="6B5C66BC"/>
    <w:rsid w:val="6B60276B"/>
    <w:rsid w:val="6B650DAA"/>
    <w:rsid w:val="6B8A7C38"/>
    <w:rsid w:val="6BB14570"/>
    <w:rsid w:val="6BC73107"/>
    <w:rsid w:val="6BD61DAB"/>
    <w:rsid w:val="6BF58AFC"/>
    <w:rsid w:val="6C001B21"/>
    <w:rsid w:val="6C02677E"/>
    <w:rsid w:val="6C027255"/>
    <w:rsid w:val="6C115BEF"/>
    <w:rsid w:val="6C1B34C8"/>
    <w:rsid w:val="6C2C41BB"/>
    <w:rsid w:val="6C2F6BA2"/>
    <w:rsid w:val="6C6C29E8"/>
    <w:rsid w:val="6C6C46CF"/>
    <w:rsid w:val="6C730E69"/>
    <w:rsid w:val="6C797665"/>
    <w:rsid w:val="6C826D73"/>
    <w:rsid w:val="6CA23475"/>
    <w:rsid w:val="6CB5516F"/>
    <w:rsid w:val="6CD96208"/>
    <w:rsid w:val="6CE725A7"/>
    <w:rsid w:val="6CE82BA5"/>
    <w:rsid w:val="6D050E95"/>
    <w:rsid w:val="6D2722EB"/>
    <w:rsid w:val="6D5407A4"/>
    <w:rsid w:val="6D5F7498"/>
    <w:rsid w:val="6D6C773C"/>
    <w:rsid w:val="6D7B2101"/>
    <w:rsid w:val="6D7D7489"/>
    <w:rsid w:val="6D864791"/>
    <w:rsid w:val="6DA529D9"/>
    <w:rsid w:val="6DA97B06"/>
    <w:rsid w:val="6DBA5CBD"/>
    <w:rsid w:val="6DDA23A9"/>
    <w:rsid w:val="6DDF1EEE"/>
    <w:rsid w:val="6DFA7777"/>
    <w:rsid w:val="6E041063"/>
    <w:rsid w:val="6E133221"/>
    <w:rsid w:val="6E1853C0"/>
    <w:rsid w:val="6E1B49AE"/>
    <w:rsid w:val="6E25722B"/>
    <w:rsid w:val="6E4A4586"/>
    <w:rsid w:val="6E73562A"/>
    <w:rsid w:val="6E94235B"/>
    <w:rsid w:val="6E9B5ABC"/>
    <w:rsid w:val="6EA55E38"/>
    <w:rsid w:val="6EBE4784"/>
    <w:rsid w:val="6EC24A7A"/>
    <w:rsid w:val="6EC4452A"/>
    <w:rsid w:val="6EC87F8F"/>
    <w:rsid w:val="6EC94736"/>
    <w:rsid w:val="6EDEB76E"/>
    <w:rsid w:val="6EDF41F0"/>
    <w:rsid w:val="6EEB04C5"/>
    <w:rsid w:val="6EF04D2D"/>
    <w:rsid w:val="6EFA4F70"/>
    <w:rsid w:val="6F421EEB"/>
    <w:rsid w:val="6F4971EC"/>
    <w:rsid w:val="6F5F2096"/>
    <w:rsid w:val="6F62324F"/>
    <w:rsid w:val="6F645747"/>
    <w:rsid w:val="6F943386"/>
    <w:rsid w:val="6FC860C0"/>
    <w:rsid w:val="6FCA4990"/>
    <w:rsid w:val="6FDD12A6"/>
    <w:rsid w:val="6FE10121"/>
    <w:rsid w:val="6FF33305"/>
    <w:rsid w:val="70083E48"/>
    <w:rsid w:val="70090BB2"/>
    <w:rsid w:val="700B1C4E"/>
    <w:rsid w:val="700C3FBC"/>
    <w:rsid w:val="701F125A"/>
    <w:rsid w:val="702207D1"/>
    <w:rsid w:val="703969BC"/>
    <w:rsid w:val="7040557E"/>
    <w:rsid w:val="704D6232"/>
    <w:rsid w:val="70537D03"/>
    <w:rsid w:val="70712B91"/>
    <w:rsid w:val="7073076F"/>
    <w:rsid w:val="707B2B5C"/>
    <w:rsid w:val="70822BB7"/>
    <w:rsid w:val="709F3422"/>
    <w:rsid w:val="70AF7678"/>
    <w:rsid w:val="70B065F0"/>
    <w:rsid w:val="70BD540E"/>
    <w:rsid w:val="70CD560E"/>
    <w:rsid w:val="70DF62FF"/>
    <w:rsid w:val="70E73AE7"/>
    <w:rsid w:val="70F3716D"/>
    <w:rsid w:val="71007095"/>
    <w:rsid w:val="711116DE"/>
    <w:rsid w:val="7113780F"/>
    <w:rsid w:val="7133096A"/>
    <w:rsid w:val="71403FE3"/>
    <w:rsid w:val="714858C8"/>
    <w:rsid w:val="714A7C6E"/>
    <w:rsid w:val="716311EF"/>
    <w:rsid w:val="716C494A"/>
    <w:rsid w:val="71730B7F"/>
    <w:rsid w:val="7177650C"/>
    <w:rsid w:val="71864485"/>
    <w:rsid w:val="71927090"/>
    <w:rsid w:val="71982E6D"/>
    <w:rsid w:val="71990E05"/>
    <w:rsid w:val="719F2EE1"/>
    <w:rsid w:val="71A500F6"/>
    <w:rsid w:val="71C50B09"/>
    <w:rsid w:val="71FE226D"/>
    <w:rsid w:val="721E6481"/>
    <w:rsid w:val="72280CF9"/>
    <w:rsid w:val="72281B2F"/>
    <w:rsid w:val="722F1E9F"/>
    <w:rsid w:val="724A19E6"/>
    <w:rsid w:val="724C20CC"/>
    <w:rsid w:val="72520BC7"/>
    <w:rsid w:val="728235EA"/>
    <w:rsid w:val="7288472A"/>
    <w:rsid w:val="72BA5445"/>
    <w:rsid w:val="72BC20E7"/>
    <w:rsid w:val="72C808C3"/>
    <w:rsid w:val="72CA6D7A"/>
    <w:rsid w:val="73195C8B"/>
    <w:rsid w:val="73273DF5"/>
    <w:rsid w:val="73353EEB"/>
    <w:rsid w:val="73396EDC"/>
    <w:rsid w:val="73401EEC"/>
    <w:rsid w:val="734158B0"/>
    <w:rsid w:val="735768DE"/>
    <w:rsid w:val="737E1B01"/>
    <w:rsid w:val="739E4E08"/>
    <w:rsid w:val="73C13136"/>
    <w:rsid w:val="73C94C8B"/>
    <w:rsid w:val="73DE652A"/>
    <w:rsid w:val="73F44EC7"/>
    <w:rsid w:val="73F6313D"/>
    <w:rsid w:val="73FB2CAC"/>
    <w:rsid w:val="73FE105D"/>
    <w:rsid w:val="74044F40"/>
    <w:rsid w:val="74266910"/>
    <w:rsid w:val="744D7CD9"/>
    <w:rsid w:val="745028C9"/>
    <w:rsid w:val="74543DD9"/>
    <w:rsid w:val="745A3A90"/>
    <w:rsid w:val="74642BB2"/>
    <w:rsid w:val="74656C84"/>
    <w:rsid w:val="74732BE5"/>
    <w:rsid w:val="748A4618"/>
    <w:rsid w:val="74915705"/>
    <w:rsid w:val="74931962"/>
    <w:rsid w:val="749347B2"/>
    <w:rsid w:val="74B808C3"/>
    <w:rsid w:val="74DF4513"/>
    <w:rsid w:val="74E264F9"/>
    <w:rsid w:val="74EC70F7"/>
    <w:rsid w:val="751C7632"/>
    <w:rsid w:val="752B5392"/>
    <w:rsid w:val="7546288A"/>
    <w:rsid w:val="75665CA0"/>
    <w:rsid w:val="75954C96"/>
    <w:rsid w:val="75AD1298"/>
    <w:rsid w:val="75BF095E"/>
    <w:rsid w:val="75CA70DF"/>
    <w:rsid w:val="75CD5634"/>
    <w:rsid w:val="75CE4CBA"/>
    <w:rsid w:val="75DD6D61"/>
    <w:rsid w:val="75E97BB2"/>
    <w:rsid w:val="75F45DA5"/>
    <w:rsid w:val="7621652A"/>
    <w:rsid w:val="762D292C"/>
    <w:rsid w:val="76470F74"/>
    <w:rsid w:val="764F2890"/>
    <w:rsid w:val="76687F2C"/>
    <w:rsid w:val="766B23E8"/>
    <w:rsid w:val="76747B54"/>
    <w:rsid w:val="76BA45CE"/>
    <w:rsid w:val="76BC7CD2"/>
    <w:rsid w:val="76C72035"/>
    <w:rsid w:val="76CE6B29"/>
    <w:rsid w:val="76F90CAF"/>
    <w:rsid w:val="77005E7B"/>
    <w:rsid w:val="773C7915"/>
    <w:rsid w:val="774D0614"/>
    <w:rsid w:val="775213DD"/>
    <w:rsid w:val="7757AC2B"/>
    <w:rsid w:val="775E2A73"/>
    <w:rsid w:val="7765691F"/>
    <w:rsid w:val="776C530C"/>
    <w:rsid w:val="777462AD"/>
    <w:rsid w:val="778843E2"/>
    <w:rsid w:val="77A0168F"/>
    <w:rsid w:val="77C45BD4"/>
    <w:rsid w:val="77CA3524"/>
    <w:rsid w:val="77EC4C66"/>
    <w:rsid w:val="77F43EF6"/>
    <w:rsid w:val="77F53AA0"/>
    <w:rsid w:val="78000902"/>
    <w:rsid w:val="78274EA1"/>
    <w:rsid w:val="78375D10"/>
    <w:rsid w:val="784233F8"/>
    <w:rsid w:val="78444777"/>
    <w:rsid w:val="78460F80"/>
    <w:rsid w:val="78496C59"/>
    <w:rsid w:val="78552092"/>
    <w:rsid w:val="7863177E"/>
    <w:rsid w:val="78662050"/>
    <w:rsid w:val="786C780D"/>
    <w:rsid w:val="786D3CA8"/>
    <w:rsid w:val="787531E5"/>
    <w:rsid w:val="7886197F"/>
    <w:rsid w:val="789930AF"/>
    <w:rsid w:val="78995A9B"/>
    <w:rsid w:val="78B8240D"/>
    <w:rsid w:val="78D827F5"/>
    <w:rsid w:val="78F87511"/>
    <w:rsid w:val="79094FC5"/>
    <w:rsid w:val="790B30E6"/>
    <w:rsid w:val="794744F9"/>
    <w:rsid w:val="79502C53"/>
    <w:rsid w:val="79604806"/>
    <w:rsid w:val="798131B6"/>
    <w:rsid w:val="79882D39"/>
    <w:rsid w:val="7989747E"/>
    <w:rsid w:val="79A044C8"/>
    <w:rsid w:val="79BA7748"/>
    <w:rsid w:val="79EC5470"/>
    <w:rsid w:val="79FC4E31"/>
    <w:rsid w:val="7A122025"/>
    <w:rsid w:val="7A3D7087"/>
    <w:rsid w:val="7A4E44B9"/>
    <w:rsid w:val="7A515B20"/>
    <w:rsid w:val="7A5C0937"/>
    <w:rsid w:val="7A6921E8"/>
    <w:rsid w:val="7A7027E7"/>
    <w:rsid w:val="7A7430CC"/>
    <w:rsid w:val="7A891FEF"/>
    <w:rsid w:val="7A9B603A"/>
    <w:rsid w:val="7A9B688F"/>
    <w:rsid w:val="7A9C642F"/>
    <w:rsid w:val="7AC250A6"/>
    <w:rsid w:val="7AC56F52"/>
    <w:rsid w:val="7ACE2722"/>
    <w:rsid w:val="7AD67CE2"/>
    <w:rsid w:val="7ADD2909"/>
    <w:rsid w:val="7AED10D1"/>
    <w:rsid w:val="7AFB79FE"/>
    <w:rsid w:val="7B007056"/>
    <w:rsid w:val="7B0D6B53"/>
    <w:rsid w:val="7B1843D5"/>
    <w:rsid w:val="7B1868E9"/>
    <w:rsid w:val="7B364A21"/>
    <w:rsid w:val="7B4D12E1"/>
    <w:rsid w:val="7B513763"/>
    <w:rsid w:val="7B7B3D8B"/>
    <w:rsid w:val="7B8379FB"/>
    <w:rsid w:val="7B866F35"/>
    <w:rsid w:val="7B9C0AD8"/>
    <w:rsid w:val="7BAE5671"/>
    <w:rsid w:val="7BB46500"/>
    <w:rsid w:val="7BF64392"/>
    <w:rsid w:val="7BFC4D1C"/>
    <w:rsid w:val="7C0A5162"/>
    <w:rsid w:val="7C3C790B"/>
    <w:rsid w:val="7C5DD195"/>
    <w:rsid w:val="7CBF761E"/>
    <w:rsid w:val="7CCD1C35"/>
    <w:rsid w:val="7CD76549"/>
    <w:rsid w:val="7CD95C45"/>
    <w:rsid w:val="7CE75B77"/>
    <w:rsid w:val="7CEF2EDE"/>
    <w:rsid w:val="7CFB35C1"/>
    <w:rsid w:val="7D050E56"/>
    <w:rsid w:val="7D1312C2"/>
    <w:rsid w:val="7D1F443D"/>
    <w:rsid w:val="7D29273A"/>
    <w:rsid w:val="7D2D348A"/>
    <w:rsid w:val="7D5F4F4A"/>
    <w:rsid w:val="7D6474AA"/>
    <w:rsid w:val="7D666F0C"/>
    <w:rsid w:val="7D8E14C1"/>
    <w:rsid w:val="7D997111"/>
    <w:rsid w:val="7DC91886"/>
    <w:rsid w:val="7DCD32AC"/>
    <w:rsid w:val="7DE2785F"/>
    <w:rsid w:val="7DED0178"/>
    <w:rsid w:val="7DF110E6"/>
    <w:rsid w:val="7DFA5FDE"/>
    <w:rsid w:val="7DFC3005"/>
    <w:rsid w:val="7DFDC673"/>
    <w:rsid w:val="7E037814"/>
    <w:rsid w:val="7E173813"/>
    <w:rsid w:val="7E2059EA"/>
    <w:rsid w:val="7E2C28DA"/>
    <w:rsid w:val="7E315DEA"/>
    <w:rsid w:val="7E326ED0"/>
    <w:rsid w:val="7E3D1CCC"/>
    <w:rsid w:val="7E8F21A1"/>
    <w:rsid w:val="7E916332"/>
    <w:rsid w:val="7EAA1510"/>
    <w:rsid w:val="7EBF5D21"/>
    <w:rsid w:val="7EC049AF"/>
    <w:rsid w:val="7EDF1930"/>
    <w:rsid w:val="7F0709B3"/>
    <w:rsid w:val="7F075000"/>
    <w:rsid w:val="7F2A62FC"/>
    <w:rsid w:val="7F3D5147"/>
    <w:rsid w:val="7F4219EB"/>
    <w:rsid w:val="7F5B6DA6"/>
    <w:rsid w:val="7F74210C"/>
    <w:rsid w:val="7F857F4B"/>
    <w:rsid w:val="7FA2016E"/>
    <w:rsid w:val="7FAE3F1D"/>
    <w:rsid w:val="7FB655BD"/>
    <w:rsid w:val="7FBC568E"/>
    <w:rsid w:val="7FCA164F"/>
    <w:rsid w:val="7FD20E11"/>
    <w:rsid w:val="7FD86BE6"/>
    <w:rsid w:val="7FDA7D37"/>
    <w:rsid w:val="7FE0314B"/>
    <w:rsid w:val="7FF34F93"/>
    <w:rsid w:val="7FFF78B3"/>
    <w:rsid w:val="B7BB620F"/>
    <w:rsid w:val="DDF61A61"/>
    <w:rsid w:val="DEAE438F"/>
    <w:rsid w:val="DF352B18"/>
    <w:rsid w:val="E4FF076C"/>
    <w:rsid w:val="ED57B6FC"/>
    <w:rsid w:val="F55DE389"/>
    <w:rsid w:val="FFDF67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84"/>
    <w:qFormat/>
    <w:uiPriority w:val="0"/>
    <w:pPr>
      <w:keepNext/>
      <w:tabs>
        <w:tab w:val="left" w:pos="405"/>
      </w:tabs>
      <w:spacing w:line="300" w:lineRule="auto"/>
      <w:ind w:left="405" w:hanging="405"/>
      <w:jc w:val="left"/>
      <w:outlineLvl w:val="0"/>
    </w:pPr>
    <w:rPr>
      <w:sz w:val="28"/>
    </w:rPr>
  </w:style>
  <w:style w:type="paragraph" w:styleId="3">
    <w:name w:val="heading 2"/>
    <w:basedOn w:val="1"/>
    <w:next w:val="1"/>
    <w:link w:val="85"/>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86"/>
    <w:qFormat/>
    <w:uiPriority w:val="0"/>
    <w:pPr>
      <w:keepNext/>
      <w:keepLines/>
      <w:spacing w:before="260" w:after="260" w:line="413" w:lineRule="auto"/>
      <w:outlineLvl w:val="2"/>
    </w:pPr>
    <w:rPr>
      <w:b/>
      <w:sz w:val="32"/>
    </w:rPr>
  </w:style>
  <w:style w:type="paragraph" w:styleId="5">
    <w:name w:val="heading 4"/>
    <w:basedOn w:val="1"/>
    <w:next w:val="1"/>
    <w:link w:val="87"/>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link w:val="88"/>
    <w:qFormat/>
    <w:uiPriority w:val="0"/>
    <w:pPr>
      <w:keepNext/>
      <w:keepLines/>
      <w:tabs>
        <w:tab w:val="left" w:pos="1008"/>
      </w:tabs>
      <w:spacing w:before="200" w:after="60" w:line="360" w:lineRule="auto"/>
      <w:ind w:left="1008" w:hanging="1008"/>
      <w:outlineLvl w:val="4"/>
    </w:pPr>
    <w:rPr>
      <w:rFonts w:ascii="Arial" w:hAnsi="Arial" w:eastAsia="黑体"/>
      <w:b/>
    </w:rPr>
  </w:style>
  <w:style w:type="paragraph" w:styleId="7">
    <w:name w:val="heading 6"/>
    <w:basedOn w:val="1"/>
    <w:next w:val="1"/>
    <w:link w:val="89"/>
    <w:qFormat/>
    <w:uiPriority w:val="0"/>
    <w:pPr>
      <w:keepNext/>
      <w:keepLines/>
      <w:tabs>
        <w:tab w:val="left" w:pos="1152"/>
      </w:tabs>
      <w:spacing w:before="120" w:after="60" w:line="360" w:lineRule="auto"/>
      <w:ind w:left="1152" w:hanging="1152"/>
      <w:outlineLvl w:val="5"/>
    </w:pPr>
    <w:rPr>
      <w:rFonts w:hAnsi="Arial" w:eastAsia="黑体"/>
    </w:rPr>
  </w:style>
  <w:style w:type="paragraph" w:styleId="8">
    <w:name w:val="heading 7"/>
    <w:basedOn w:val="1"/>
    <w:next w:val="1"/>
    <w:qFormat/>
    <w:uiPriority w:val="0"/>
    <w:pPr>
      <w:keepNext/>
      <w:keepLines/>
      <w:tabs>
        <w:tab w:val="left" w:pos="1296"/>
      </w:tabs>
      <w:spacing w:before="120" w:after="60" w:line="360" w:lineRule="auto"/>
      <w:ind w:left="1296" w:hanging="1296"/>
      <w:outlineLvl w:val="6"/>
    </w:pPr>
    <w:rPr>
      <w:rFonts w:eastAsia="黑体"/>
    </w:rPr>
  </w:style>
  <w:style w:type="paragraph" w:styleId="9">
    <w:name w:val="heading 8"/>
    <w:basedOn w:val="1"/>
    <w:next w:val="1"/>
    <w:qFormat/>
    <w:uiPriority w:val="0"/>
    <w:pPr>
      <w:keepNext/>
      <w:keepLines/>
      <w:tabs>
        <w:tab w:val="left" w:pos="1440"/>
      </w:tabs>
      <w:spacing w:before="120" w:line="360" w:lineRule="auto"/>
      <w:ind w:left="1440" w:hanging="1440"/>
      <w:outlineLvl w:val="7"/>
    </w:pPr>
    <w:rPr>
      <w:rFonts w:hAnsi="Arial" w:eastAsia="黑体"/>
    </w:rPr>
  </w:style>
  <w:style w:type="paragraph" w:styleId="10">
    <w:name w:val="heading 9"/>
    <w:basedOn w:val="1"/>
    <w:next w:val="1"/>
    <w:qFormat/>
    <w:uiPriority w:val="0"/>
    <w:pPr>
      <w:keepNext/>
      <w:keepLines/>
      <w:tabs>
        <w:tab w:val="left" w:pos="1584"/>
      </w:tabs>
      <w:spacing w:before="120" w:line="360" w:lineRule="auto"/>
      <w:ind w:left="1584" w:hanging="1584"/>
      <w:outlineLvl w:val="8"/>
    </w:pPr>
    <w:rPr>
      <w:rFonts w:hAnsi="Arial" w:eastAsia="黑体"/>
    </w:rPr>
  </w:style>
  <w:style w:type="character" w:default="1" w:styleId="72">
    <w:name w:val="Default Paragraph Font"/>
    <w:semiHidden/>
    <w:unhideWhenUsed/>
    <w:qFormat/>
    <w:uiPriority w:val="1"/>
  </w:style>
  <w:style w:type="table" w:default="1" w:styleId="6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spacing w:line="420" w:lineRule="exact"/>
      <w:ind w:left="100" w:leftChars="400" w:hanging="200" w:hangingChars="200"/>
    </w:pPr>
    <w:rPr>
      <w:sz w:val="24"/>
      <w:szCs w:val="24"/>
    </w:rPr>
  </w:style>
  <w:style w:type="paragraph" w:styleId="12">
    <w:name w:val="toc 7"/>
    <w:basedOn w:val="2"/>
    <w:next w:val="1"/>
    <w:qFormat/>
    <w:uiPriority w:val="0"/>
    <w:pPr>
      <w:ind w:left="1260"/>
    </w:pPr>
  </w:style>
  <w:style w:type="paragraph" w:styleId="13">
    <w:name w:val="List Number 2"/>
    <w:basedOn w:val="1"/>
    <w:qFormat/>
    <w:uiPriority w:val="0"/>
    <w:pPr>
      <w:tabs>
        <w:tab w:val="left" w:pos="780"/>
      </w:tabs>
      <w:ind w:left="780" w:hanging="360"/>
    </w:pPr>
  </w:style>
  <w:style w:type="paragraph" w:styleId="14">
    <w:name w:val="List Bullet 4"/>
    <w:basedOn w:val="1"/>
    <w:qFormat/>
    <w:uiPriority w:val="0"/>
    <w:pPr>
      <w:tabs>
        <w:tab w:val="left" w:pos="795"/>
      </w:tabs>
      <w:spacing w:line="420" w:lineRule="exact"/>
      <w:ind w:left="795" w:hanging="795"/>
    </w:pPr>
    <w:rPr>
      <w:sz w:val="24"/>
      <w:szCs w:val="24"/>
    </w:rPr>
  </w:style>
  <w:style w:type="paragraph" w:styleId="15">
    <w:name w:val="index 8"/>
    <w:basedOn w:val="1"/>
    <w:next w:val="1"/>
    <w:qFormat/>
    <w:uiPriority w:val="0"/>
    <w:pPr>
      <w:ind w:left="1400" w:leftChars="1400"/>
    </w:pPr>
    <w:rPr>
      <w:szCs w:val="24"/>
    </w:rPr>
  </w:style>
  <w:style w:type="paragraph" w:styleId="16">
    <w:name w:val="List Number"/>
    <w:basedOn w:val="1"/>
    <w:qFormat/>
    <w:uiPriority w:val="0"/>
    <w:pPr>
      <w:tabs>
        <w:tab w:val="left" w:pos="1125"/>
      </w:tabs>
      <w:ind w:left="1125" w:hanging="555"/>
    </w:pPr>
    <w:rPr>
      <w:szCs w:val="24"/>
    </w:rPr>
  </w:style>
  <w:style w:type="paragraph" w:styleId="17">
    <w:name w:val="Normal Indent"/>
    <w:basedOn w:val="1"/>
    <w:next w:val="1"/>
    <w:link w:val="90"/>
    <w:qFormat/>
    <w:uiPriority w:val="0"/>
    <w:pPr>
      <w:adjustRightInd w:val="0"/>
      <w:ind w:firstLine="420"/>
      <w:jc w:val="left"/>
      <w:textAlignment w:val="baseline"/>
    </w:pPr>
    <w:rPr>
      <w:rFonts w:eastAsia="楷体_GB2312"/>
      <w:sz w:val="24"/>
    </w:rPr>
  </w:style>
  <w:style w:type="paragraph" w:styleId="18">
    <w:name w:val="caption"/>
    <w:basedOn w:val="1"/>
    <w:next w:val="1"/>
    <w:qFormat/>
    <w:uiPriority w:val="0"/>
    <w:pPr>
      <w:spacing w:before="152" w:after="160"/>
    </w:pPr>
    <w:rPr>
      <w:rFonts w:ascii="Arial" w:hAnsi="Arial" w:eastAsia="黑体"/>
      <w:sz w:val="20"/>
    </w:rPr>
  </w:style>
  <w:style w:type="paragraph" w:styleId="19">
    <w:name w:val="index 5"/>
    <w:basedOn w:val="1"/>
    <w:next w:val="1"/>
    <w:qFormat/>
    <w:uiPriority w:val="0"/>
    <w:pPr>
      <w:ind w:left="800" w:leftChars="800"/>
    </w:pPr>
    <w:rPr>
      <w:szCs w:val="24"/>
    </w:rPr>
  </w:style>
  <w:style w:type="paragraph" w:styleId="20">
    <w:name w:val="List Bullet"/>
    <w:basedOn w:val="1"/>
    <w:qFormat/>
    <w:uiPriority w:val="0"/>
    <w:pPr>
      <w:widowControl/>
      <w:tabs>
        <w:tab w:val="left" w:pos="360"/>
      </w:tabs>
      <w:suppressAutoHyphens/>
      <w:ind w:left="360" w:hanging="360"/>
    </w:pPr>
    <w:rPr>
      <w:rFonts w:ascii="Tms Rmn" w:hAnsi="Tms Rmn"/>
      <w:kern w:val="0"/>
      <w:sz w:val="24"/>
      <w:lang w:eastAsia="en-US"/>
    </w:rPr>
  </w:style>
  <w:style w:type="paragraph" w:styleId="21">
    <w:name w:val="Document Map"/>
    <w:basedOn w:val="1"/>
    <w:link w:val="91"/>
    <w:qFormat/>
    <w:uiPriority w:val="0"/>
    <w:pPr>
      <w:shd w:val="clear" w:color="auto" w:fill="000080"/>
    </w:pPr>
  </w:style>
  <w:style w:type="paragraph" w:styleId="22">
    <w:name w:val="annotation text"/>
    <w:basedOn w:val="1"/>
    <w:link w:val="92"/>
    <w:qFormat/>
    <w:uiPriority w:val="0"/>
    <w:pPr>
      <w:jc w:val="left"/>
    </w:pPr>
  </w:style>
  <w:style w:type="paragraph" w:styleId="23">
    <w:name w:val="index 6"/>
    <w:basedOn w:val="1"/>
    <w:next w:val="1"/>
    <w:qFormat/>
    <w:uiPriority w:val="0"/>
    <w:pPr>
      <w:ind w:left="1000" w:leftChars="1000"/>
    </w:pPr>
    <w:rPr>
      <w:szCs w:val="24"/>
    </w:rPr>
  </w:style>
  <w:style w:type="paragraph" w:styleId="24">
    <w:name w:val="Body Text 3"/>
    <w:basedOn w:val="1"/>
    <w:qFormat/>
    <w:uiPriority w:val="0"/>
    <w:pPr>
      <w:spacing w:line="360" w:lineRule="auto"/>
    </w:pPr>
    <w:rPr>
      <w:rFonts w:ascii="宋体" w:hAnsi="宋体"/>
      <w:color w:val="FF0000"/>
      <w:szCs w:val="24"/>
    </w:rPr>
  </w:style>
  <w:style w:type="paragraph" w:styleId="25">
    <w:name w:val="List Bullet 3"/>
    <w:basedOn w:val="1"/>
    <w:qFormat/>
    <w:uiPriority w:val="0"/>
    <w:pPr>
      <w:tabs>
        <w:tab w:val="left" w:pos="735"/>
      </w:tabs>
      <w:ind w:left="735" w:hanging="735"/>
    </w:pPr>
  </w:style>
  <w:style w:type="paragraph" w:styleId="26">
    <w:name w:val="Body Text"/>
    <w:basedOn w:val="1"/>
    <w:link w:val="83"/>
    <w:qFormat/>
    <w:uiPriority w:val="0"/>
    <w:pPr>
      <w:tabs>
        <w:tab w:val="left" w:pos="5250"/>
      </w:tabs>
    </w:pPr>
    <w:rPr>
      <w:sz w:val="28"/>
    </w:rPr>
  </w:style>
  <w:style w:type="paragraph" w:styleId="27">
    <w:name w:val="Body Text Indent"/>
    <w:basedOn w:val="1"/>
    <w:next w:val="28"/>
    <w:link w:val="93"/>
    <w:qFormat/>
    <w:uiPriority w:val="0"/>
    <w:pPr>
      <w:spacing w:line="360" w:lineRule="auto"/>
      <w:ind w:left="315" w:leftChars="150" w:firstLine="632" w:firstLineChars="300"/>
    </w:pPr>
    <w:rPr>
      <w:b/>
    </w:rPr>
  </w:style>
  <w:style w:type="paragraph" w:styleId="28">
    <w:name w:val="envelope return"/>
    <w:basedOn w:val="1"/>
    <w:qFormat/>
    <w:uiPriority w:val="0"/>
    <w:pPr>
      <w:snapToGrid w:val="0"/>
    </w:pPr>
    <w:rPr>
      <w:rFonts w:ascii="Arial" w:hAnsi="Arial" w:eastAsia="楷体_GB2312"/>
      <w:sz w:val="26"/>
    </w:rPr>
  </w:style>
  <w:style w:type="paragraph" w:styleId="29">
    <w:name w:val="List 2"/>
    <w:basedOn w:val="2"/>
    <w:next w:val="12"/>
    <w:qFormat/>
    <w:uiPriority w:val="0"/>
    <w:pPr>
      <w:spacing w:line="420" w:lineRule="exact"/>
      <w:ind w:left="100" w:leftChars="200" w:hanging="200" w:hangingChars="200"/>
    </w:pPr>
    <w:rPr>
      <w:sz w:val="24"/>
      <w:szCs w:val="24"/>
    </w:rPr>
  </w:style>
  <w:style w:type="paragraph" w:styleId="30">
    <w:name w:val="Block Text"/>
    <w:basedOn w:val="2"/>
    <w:next w:val="1"/>
    <w:qFormat/>
    <w:uiPriority w:val="0"/>
    <w:pPr>
      <w:snapToGrid w:val="0"/>
      <w:spacing w:line="320" w:lineRule="exact"/>
      <w:ind w:left="420" w:right="-294"/>
    </w:pPr>
    <w:rPr>
      <w:rFonts w:ascii="宋体"/>
      <w:sz w:val="24"/>
    </w:rPr>
  </w:style>
  <w:style w:type="paragraph" w:styleId="31">
    <w:name w:val="List Bullet 2"/>
    <w:basedOn w:val="1"/>
    <w:qFormat/>
    <w:uiPriority w:val="0"/>
    <w:pPr>
      <w:adjustRightInd w:val="0"/>
      <w:snapToGrid w:val="0"/>
      <w:spacing w:line="360" w:lineRule="auto"/>
      <w:ind w:firstLine="479" w:firstLineChars="228"/>
    </w:pPr>
    <w:rPr>
      <w:sz w:val="24"/>
      <w:szCs w:val="24"/>
    </w:rPr>
  </w:style>
  <w:style w:type="paragraph" w:styleId="32">
    <w:name w:val="index 4"/>
    <w:basedOn w:val="1"/>
    <w:next w:val="1"/>
    <w:qFormat/>
    <w:uiPriority w:val="0"/>
    <w:pPr>
      <w:ind w:left="600" w:leftChars="600"/>
    </w:pPr>
    <w:rPr>
      <w:szCs w:val="24"/>
    </w:rPr>
  </w:style>
  <w:style w:type="paragraph" w:styleId="33">
    <w:name w:val="toc 5"/>
    <w:basedOn w:val="1"/>
    <w:next w:val="1"/>
    <w:qFormat/>
    <w:uiPriority w:val="0"/>
    <w:pPr>
      <w:ind w:left="840"/>
      <w:jc w:val="left"/>
    </w:pPr>
  </w:style>
  <w:style w:type="paragraph" w:styleId="34">
    <w:name w:val="toc 3"/>
    <w:basedOn w:val="1"/>
    <w:next w:val="1"/>
    <w:qFormat/>
    <w:uiPriority w:val="0"/>
    <w:pPr>
      <w:ind w:left="420"/>
      <w:jc w:val="left"/>
    </w:pPr>
    <w:rPr>
      <w:i/>
    </w:rPr>
  </w:style>
  <w:style w:type="paragraph" w:styleId="35">
    <w:name w:val="Plain Text"/>
    <w:basedOn w:val="1"/>
    <w:link w:val="94"/>
    <w:qFormat/>
    <w:uiPriority w:val="0"/>
    <w:rPr>
      <w:rFonts w:ascii="宋体" w:hAnsi="Courier New" w:eastAsia="楷体_GB2312"/>
      <w:sz w:val="28"/>
    </w:rPr>
  </w:style>
  <w:style w:type="paragraph" w:styleId="36">
    <w:name w:val="toc 8"/>
    <w:basedOn w:val="1"/>
    <w:next w:val="1"/>
    <w:qFormat/>
    <w:uiPriority w:val="0"/>
    <w:pPr>
      <w:ind w:left="1470"/>
      <w:jc w:val="left"/>
    </w:pPr>
  </w:style>
  <w:style w:type="paragraph" w:styleId="37">
    <w:name w:val="index 3"/>
    <w:basedOn w:val="1"/>
    <w:next w:val="1"/>
    <w:qFormat/>
    <w:uiPriority w:val="0"/>
    <w:pPr>
      <w:ind w:left="400" w:leftChars="400"/>
    </w:pPr>
    <w:rPr>
      <w:szCs w:val="24"/>
    </w:rPr>
  </w:style>
  <w:style w:type="paragraph" w:styleId="38">
    <w:name w:val="Date"/>
    <w:basedOn w:val="1"/>
    <w:next w:val="1"/>
    <w:link w:val="95"/>
    <w:qFormat/>
    <w:uiPriority w:val="0"/>
  </w:style>
  <w:style w:type="paragraph" w:styleId="39">
    <w:name w:val="Body Text Indent 2"/>
    <w:basedOn w:val="1"/>
    <w:link w:val="96"/>
    <w:qFormat/>
    <w:uiPriority w:val="0"/>
    <w:pPr>
      <w:spacing w:line="360" w:lineRule="auto"/>
      <w:ind w:firstLine="420" w:firstLineChars="200"/>
    </w:pPr>
    <w:rPr>
      <w:rFonts w:ascii="宋体" w:hAnsi="宋体"/>
    </w:rPr>
  </w:style>
  <w:style w:type="paragraph" w:styleId="40">
    <w:name w:val="Balloon Text"/>
    <w:basedOn w:val="1"/>
    <w:link w:val="97"/>
    <w:qFormat/>
    <w:uiPriority w:val="0"/>
    <w:rPr>
      <w:sz w:val="18"/>
      <w:szCs w:val="18"/>
    </w:rPr>
  </w:style>
  <w:style w:type="paragraph" w:styleId="41">
    <w:name w:val="footer"/>
    <w:basedOn w:val="1"/>
    <w:link w:val="98"/>
    <w:qFormat/>
    <w:uiPriority w:val="99"/>
    <w:pPr>
      <w:tabs>
        <w:tab w:val="center" w:pos="4153"/>
        <w:tab w:val="right" w:pos="8306"/>
      </w:tabs>
      <w:snapToGrid w:val="0"/>
      <w:jc w:val="left"/>
    </w:pPr>
    <w:rPr>
      <w:rFonts w:eastAsia="楷体_GB2312"/>
      <w:sz w:val="18"/>
    </w:rPr>
  </w:style>
  <w:style w:type="paragraph" w:styleId="42">
    <w:name w:val="header"/>
    <w:basedOn w:val="1"/>
    <w:link w:val="99"/>
    <w:qFormat/>
    <w:uiPriority w:val="0"/>
    <w:pPr>
      <w:pBdr>
        <w:bottom w:val="single" w:color="auto" w:sz="6" w:space="1"/>
      </w:pBdr>
      <w:tabs>
        <w:tab w:val="center" w:pos="4153"/>
        <w:tab w:val="right" w:pos="8306"/>
      </w:tabs>
      <w:snapToGrid w:val="0"/>
      <w:jc w:val="center"/>
    </w:pPr>
    <w:rPr>
      <w:rFonts w:eastAsia="楷体_GB2312"/>
      <w:sz w:val="18"/>
    </w:rPr>
  </w:style>
  <w:style w:type="paragraph" w:styleId="43">
    <w:name w:val="toc 1"/>
    <w:basedOn w:val="1"/>
    <w:next w:val="1"/>
    <w:qFormat/>
    <w:uiPriority w:val="0"/>
    <w:pPr>
      <w:spacing w:before="120" w:after="120" w:line="360" w:lineRule="auto"/>
      <w:jc w:val="left"/>
    </w:pPr>
    <w:rPr>
      <w:b/>
      <w:caps/>
      <w:sz w:val="30"/>
    </w:rPr>
  </w:style>
  <w:style w:type="paragraph" w:styleId="44">
    <w:name w:val="List Continue 4"/>
    <w:basedOn w:val="1"/>
    <w:qFormat/>
    <w:uiPriority w:val="0"/>
    <w:pPr>
      <w:spacing w:after="120" w:line="420" w:lineRule="exact"/>
      <w:ind w:left="1680" w:leftChars="800" w:firstLine="471" w:firstLineChars="200"/>
    </w:pPr>
    <w:rPr>
      <w:sz w:val="24"/>
      <w:szCs w:val="24"/>
    </w:rPr>
  </w:style>
  <w:style w:type="paragraph" w:styleId="45">
    <w:name w:val="toc 4"/>
    <w:basedOn w:val="1"/>
    <w:next w:val="1"/>
    <w:qFormat/>
    <w:uiPriority w:val="0"/>
    <w:pPr>
      <w:ind w:left="630"/>
      <w:jc w:val="left"/>
    </w:pPr>
  </w:style>
  <w:style w:type="paragraph" w:styleId="46">
    <w:name w:val="index heading"/>
    <w:basedOn w:val="1"/>
    <w:next w:val="47"/>
    <w:qFormat/>
    <w:uiPriority w:val="0"/>
    <w:rPr>
      <w:szCs w:val="24"/>
    </w:rPr>
  </w:style>
  <w:style w:type="paragraph" w:styleId="47">
    <w:name w:val="index 1"/>
    <w:basedOn w:val="1"/>
    <w:next w:val="1"/>
    <w:qFormat/>
    <w:uiPriority w:val="0"/>
    <w:rPr>
      <w:rFonts w:ascii="宋体" w:hAnsi="宋体"/>
      <w:sz w:val="10"/>
      <w:szCs w:val="24"/>
    </w:rPr>
  </w:style>
  <w:style w:type="paragraph" w:styleId="48">
    <w:name w:val="Subtitle"/>
    <w:basedOn w:val="1"/>
    <w:next w:val="1"/>
    <w:link w:val="100"/>
    <w:qFormat/>
    <w:uiPriority w:val="0"/>
    <w:pPr>
      <w:spacing w:before="240" w:after="60" w:line="312" w:lineRule="auto"/>
      <w:jc w:val="center"/>
      <w:outlineLvl w:val="1"/>
    </w:pPr>
    <w:rPr>
      <w:rFonts w:ascii="宋体" w:hAnsi="Courier New" w:eastAsia="楷体_GB2312"/>
      <w:sz w:val="26"/>
    </w:rPr>
  </w:style>
  <w:style w:type="paragraph" w:styleId="49">
    <w:name w:val="List"/>
    <w:basedOn w:val="1"/>
    <w:qFormat/>
    <w:uiPriority w:val="0"/>
    <w:pPr>
      <w:widowControl/>
      <w:ind w:left="200" w:hanging="200" w:hangingChars="200"/>
      <w:jc w:val="left"/>
    </w:pPr>
    <w:rPr>
      <w:kern w:val="0"/>
      <w:sz w:val="20"/>
    </w:rPr>
  </w:style>
  <w:style w:type="paragraph" w:styleId="50">
    <w:name w:val="footnote text"/>
    <w:basedOn w:val="2"/>
    <w:next w:val="30"/>
    <w:qFormat/>
    <w:uiPriority w:val="0"/>
    <w:pPr>
      <w:spacing w:line="360" w:lineRule="auto"/>
      <w:ind w:firstLine="3584"/>
    </w:pPr>
  </w:style>
  <w:style w:type="paragraph" w:styleId="51">
    <w:name w:val="toc 6"/>
    <w:basedOn w:val="1"/>
    <w:next w:val="1"/>
    <w:qFormat/>
    <w:uiPriority w:val="0"/>
    <w:pPr>
      <w:ind w:left="1050"/>
      <w:jc w:val="left"/>
    </w:pPr>
  </w:style>
  <w:style w:type="paragraph" w:styleId="52">
    <w:name w:val="List 5"/>
    <w:basedOn w:val="1"/>
    <w:qFormat/>
    <w:uiPriority w:val="0"/>
    <w:pPr>
      <w:spacing w:line="420" w:lineRule="exact"/>
      <w:ind w:left="100" w:leftChars="800" w:hanging="200" w:hangingChars="200"/>
    </w:pPr>
    <w:rPr>
      <w:sz w:val="24"/>
      <w:szCs w:val="24"/>
    </w:rPr>
  </w:style>
  <w:style w:type="paragraph" w:styleId="53">
    <w:name w:val="Body Text Indent 3"/>
    <w:basedOn w:val="1"/>
    <w:qFormat/>
    <w:uiPriority w:val="0"/>
    <w:pPr>
      <w:widowControl/>
      <w:spacing w:line="360" w:lineRule="auto"/>
      <w:ind w:firstLine="480" w:firstLineChars="200"/>
    </w:pPr>
    <w:rPr>
      <w:kern w:val="0"/>
      <w:sz w:val="24"/>
    </w:rPr>
  </w:style>
  <w:style w:type="paragraph" w:styleId="54">
    <w:name w:val="index 7"/>
    <w:basedOn w:val="1"/>
    <w:next w:val="1"/>
    <w:qFormat/>
    <w:uiPriority w:val="0"/>
    <w:pPr>
      <w:ind w:left="1200" w:leftChars="1200"/>
    </w:pPr>
    <w:rPr>
      <w:szCs w:val="24"/>
    </w:rPr>
  </w:style>
  <w:style w:type="paragraph" w:styleId="55">
    <w:name w:val="index 9"/>
    <w:basedOn w:val="1"/>
    <w:next w:val="1"/>
    <w:qFormat/>
    <w:uiPriority w:val="0"/>
    <w:pPr>
      <w:ind w:left="1600" w:leftChars="1600"/>
    </w:pPr>
    <w:rPr>
      <w:szCs w:val="24"/>
    </w:rPr>
  </w:style>
  <w:style w:type="paragraph" w:styleId="56">
    <w:name w:val="toc 2"/>
    <w:basedOn w:val="1"/>
    <w:next w:val="1"/>
    <w:qFormat/>
    <w:uiPriority w:val="0"/>
    <w:pPr>
      <w:ind w:left="210"/>
      <w:jc w:val="left"/>
    </w:pPr>
    <w:rPr>
      <w:smallCaps/>
    </w:rPr>
  </w:style>
  <w:style w:type="paragraph" w:styleId="57">
    <w:name w:val="toc 9"/>
    <w:basedOn w:val="1"/>
    <w:next w:val="1"/>
    <w:qFormat/>
    <w:uiPriority w:val="0"/>
    <w:pPr>
      <w:ind w:left="1680"/>
      <w:jc w:val="left"/>
    </w:pPr>
  </w:style>
  <w:style w:type="paragraph" w:styleId="58">
    <w:name w:val="Body Text 2"/>
    <w:basedOn w:val="1"/>
    <w:qFormat/>
    <w:uiPriority w:val="0"/>
    <w:pPr>
      <w:tabs>
        <w:tab w:val="left" w:pos="630"/>
      </w:tabs>
      <w:spacing w:line="360" w:lineRule="auto"/>
    </w:pPr>
    <w:rPr>
      <w:rFonts w:ascii="宋体" w:hAnsi="宋体"/>
      <w:sz w:val="24"/>
    </w:rPr>
  </w:style>
  <w:style w:type="paragraph" w:styleId="59">
    <w:name w:val="List 4"/>
    <w:basedOn w:val="1"/>
    <w:qFormat/>
    <w:uiPriority w:val="0"/>
    <w:pPr>
      <w:spacing w:line="420" w:lineRule="exact"/>
      <w:ind w:left="100" w:leftChars="600" w:hanging="200" w:hangingChars="200"/>
    </w:pPr>
    <w:rPr>
      <w:sz w:val="24"/>
      <w:szCs w:val="24"/>
    </w:rPr>
  </w:style>
  <w:style w:type="paragraph" w:styleId="60">
    <w:name w:val="List Continue 2"/>
    <w:basedOn w:val="1"/>
    <w:qFormat/>
    <w:uiPriority w:val="0"/>
    <w:pPr>
      <w:spacing w:after="120" w:line="420" w:lineRule="exact"/>
      <w:ind w:left="840" w:leftChars="400" w:firstLine="471" w:firstLineChars="200"/>
    </w:pPr>
    <w:rPr>
      <w:sz w:val="24"/>
      <w:szCs w:val="24"/>
    </w:rPr>
  </w:style>
  <w:style w:type="paragraph" w:styleId="6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62">
    <w:name w:val="Normal (Web)"/>
    <w:basedOn w:val="1"/>
    <w:qFormat/>
    <w:uiPriority w:val="0"/>
    <w:pPr>
      <w:widowControl/>
      <w:spacing w:before="100" w:beforeAutospacing="1" w:after="100" w:afterAutospacing="1"/>
      <w:jc w:val="left"/>
    </w:pPr>
    <w:rPr>
      <w:rFonts w:ascii="宋体" w:hAnsi="宋体"/>
      <w:kern w:val="0"/>
      <w:sz w:val="24"/>
    </w:rPr>
  </w:style>
  <w:style w:type="paragraph" w:styleId="63">
    <w:name w:val="List Continue 3"/>
    <w:basedOn w:val="1"/>
    <w:qFormat/>
    <w:uiPriority w:val="0"/>
    <w:pPr>
      <w:spacing w:after="120" w:line="420" w:lineRule="exact"/>
      <w:ind w:left="1260" w:leftChars="600" w:firstLine="471" w:firstLineChars="200"/>
    </w:pPr>
    <w:rPr>
      <w:sz w:val="24"/>
      <w:szCs w:val="24"/>
    </w:rPr>
  </w:style>
  <w:style w:type="paragraph" w:styleId="64">
    <w:name w:val="index 2"/>
    <w:basedOn w:val="1"/>
    <w:next w:val="1"/>
    <w:qFormat/>
    <w:uiPriority w:val="0"/>
    <w:pPr>
      <w:ind w:left="200" w:leftChars="200"/>
    </w:pPr>
    <w:rPr>
      <w:szCs w:val="24"/>
    </w:rPr>
  </w:style>
  <w:style w:type="paragraph" w:styleId="65">
    <w:name w:val="Title"/>
    <w:basedOn w:val="1"/>
    <w:next w:val="1"/>
    <w:link w:val="101"/>
    <w:qFormat/>
    <w:uiPriority w:val="0"/>
    <w:pPr>
      <w:spacing w:line="420" w:lineRule="exact"/>
      <w:ind w:firstLine="628" w:firstLineChars="200"/>
      <w:jc w:val="center"/>
    </w:pPr>
    <w:rPr>
      <w:sz w:val="32"/>
      <w:szCs w:val="32"/>
      <w:bdr w:val="single" w:color="auto" w:sz="4" w:space="0"/>
    </w:rPr>
  </w:style>
  <w:style w:type="paragraph" w:styleId="66">
    <w:name w:val="annotation subject"/>
    <w:basedOn w:val="22"/>
    <w:next w:val="22"/>
    <w:qFormat/>
    <w:uiPriority w:val="0"/>
    <w:rPr>
      <w:b/>
      <w:bCs/>
    </w:rPr>
  </w:style>
  <w:style w:type="paragraph" w:styleId="67">
    <w:name w:val="Body Text First Indent"/>
    <w:basedOn w:val="26"/>
    <w:next w:val="1"/>
    <w:qFormat/>
    <w:uiPriority w:val="0"/>
    <w:pPr>
      <w:spacing w:after="120"/>
      <w:ind w:firstLine="420" w:firstLineChars="100"/>
    </w:pPr>
    <w:rPr>
      <w:sz w:val="21"/>
      <w:szCs w:val="24"/>
    </w:rPr>
  </w:style>
  <w:style w:type="paragraph" w:styleId="68">
    <w:name w:val="Body Text First Indent 2"/>
    <w:basedOn w:val="27"/>
    <w:next w:val="1"/>
    <w:qFormat/>
    <w:uiPriority w:val="0"/>
    <w:pPr>
      <w:spacing w:after="120" w:line="240" w:lineRule="auto"/>
      <w:ind w:left="420" w:leftChars="200" w:firstLine="420" w:firstLineChars="200"/>
    </w:pPr>
    <w:rPr>
      <w:b w:val="0"/>
      <w:szCs w:val="24"/>
    </w:rPr>
  </w:style>
  <w:style w:type="table" w:styleId="70">
    <w:name w:val="Table Grid"/>
    <w:basedOn w:val="6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1">
    <w:name w:val="Table Elegant"/>
    <w:basedOn w:val="69"/>
    <w:qFormat/>
    <w:uiPriority w:val="0"/>
    <w:pPr>
      <w:widowControl w:val="0"/>
      <w:ind w:firstLine="425"/>
      <w:jc w:val="both"/>
    </w:pPr>
    <w:tblPr>
      <w:tblBorders>
        <w:top w:val="double" w:color="3C887C" w:sz="6" w:space="0"/>
        <w:left w:val="double" w:color="3C887C" w:sz="6" w:space="0"/>
        <w:bottom w:val="double" w:color="3C887C" w:sz="6" w:space="0"/>
        <w:right w:val="double" w:color="3C887C" w:sz="6" w:space="0"/>
        <w:insideH w:val="single" w:color="3C887C" w:sz="6" w:space="0"/>
        <w:insideV w:val="single" w:color="3C887C" w:sz="6" w:space="0"/>
      </w:tblBorders>
    </w:tblPr>
    <w:tcPr>
      <w:shd w:val="clear" w:color="auto" w:fill="E4EBFE"/>
      <w:vAlign w:val="center"/>
    </w:tcPr>
    <w:tblStylePr w:type="firstRow">
      <w:rPr>
        <w:caps/>
        <w:color w:val="auto"/>
      </w:rPr>
      <w:tblPr/>
      <w:tcPr>
        <w:tcBorders>
          <w:top w:val="nil"/>
          <w:left w:val="nil"/>
          <w:bottom w:val="nil"/>
          <w:right w:val="nil"/>
          <w:insideH w:val="nil"/>
          <w:insideV w:val="nil"/>
          <w:tl2br w:val="nil"/>
          <w:tr2bl w:val="nil"/>
        </w:tcBorders>
      </w:tcPr>
    </w:tblStylePr>
  </w:style>
  <w:style w:type="character" w:styleId="73">
    <w:name w:val="Strong"/>
    <w:basedOn w:val="72"/>
    <w:qFormat/>
    <w:uiPriority w:val="0"/>
    <w:rPr>
      <w:rFonts w:eastAsia="宋体"/>
      <w:b/>
      <w:bCs/>
      <w:kern w:val="2"/>
      <w:sz w:val="21"/>
      <w:szCs w:val="24"/>
      <w:lang w:val="en-US" w:eastAsia="zh-CN" w:bidi="ar-SA"/>
    </w:rPr>
  </w:style>
  <w:style w:type="character" w:styleId="74">
    <w:name w:val="page number"/>
    <w:qFormat/>
    <w:uiPriority w:val="0"/>
  </w:style>
  <w:style w:type="character" w:styleId="75">
    <w:name w:val="FollowedHyperlink"/>
    <w:qFormat/>
    <w:uiPriority w:val="0"/>
    <w:rPr>
      <w:rFonts w:eastAsia="宋体"/>
      <w:color w:val="800080"/>
      <w:kern w:val="2"/>
      <w:sz w:val="21"/>
      <w:szCs w:val="24"/>
      <w:u w:val="single"/>
      <w:lang w:val="en-US" w:eastAsia="zh-CN" w:bidi="ar-SA"/>
    </w:rPr>
  </w:style>
  <w:style w:type="character" w:styleId="76">
    <w:name w:val="Emphasis"/>
    <w:qFormat/>
    <w:uiPriority w:val="0"/>
    <w:rPr>
      <w:rFonts w:eastAsia="宋体"/>
      <w:color w:val="CC0000"/>
      <w:kern w:val="2"/>
      <w:sz w:val="21"/>
      <w:szCs w:val="24"/>
      <w:lang w:val="en-US" w:eastAsia="zh-CN" w:bidi="ar-SA"/>
    </w:rPr>
  </w:style>
  <w:style w:type="character" w:styleId="77">
    <w:name w:val="HTML Typewriter"/>
    <w:qFormat/>
    <w:uiPriority w:val="0"/>
    <w:rPr>
      <w:rFonts w:ascii="Courier New" w:hAnsi="Courier New" w:eastAsia="宋体"/>
      <w:kern w:val="2"/>
      <w:sz w:val="20"/>
      <w:szCs w:val="20"/>
      <w:lang w:val="en-US" w:eastAsia="zh-CN" w:bidi="ar-SA"/>
    </w:rPr>
  </w:style>
  <w:style w:type="character" w:styleId="78">
    <w:name w:val="Hyperlink"/>
    <w:qFormat/>
    <w:uiPriority w:val="0"/>
    <w:rPr>
      <w:color w:val="333333"/>
      <w:u w:val="none"/>
    </w:rPr>
  </w:style>
  <w:style w:type="character" w:styleId="79">
    <w:name w:val="annotation reference"/>
    <w:qFormat/>
    <w:uiPriority w:val="0"/>
    <w:rPr>
      <w:sz w:val="21"/>
    </w:rPr>
  </w:style>
  <w:style w:type="paragraph" w:customStyle="1" w:styleId="80">
    <w:name w:val="段"/>
    <w:next w:val="1"/>
    <w:qFormat/>
    <w:uiPriority w:val="0"/>
    <w:pPr>
      <w:autoSpaceDE w:val="0"/>
      <w:autoSpaceDN w:val="0"/>
      <w:ind w:firstLine="200"/>
      <w:jc w:val="both"/>
    </w:pPr>
    <w:rPr>
      <w:rFonts w:ascii="宋体" w:hAnsi="Calibri" w:eastAsia="宋体" w:cs="Times New Roman"/>
      <w:sz w:val="21"/>
      <w:lang w:val="en-US" w:eastAsia="zh-CN" w:bidi="ar-SA"/>
    </w:rPr>
  </w:style>
  <w:style w:type="paragraph" w:customStyle="1" w:styleId="81">
    <w:name w:val="正文 New New New New New New New New New New New New New New New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首行缩进"/>
    <w:basedOn w:val="1"/>
    <w:qFormat/>
    <w:uiPriority w:val="0"/>
    <w:pPr>
      <w:spacing w:line="360" w:lineRule="auto"/>
      <w:ind w:firstLine="480" w:firstLineChars="200"/>
      <w:jc w:val="left"/>
    </w:pPr>
    <w:rPr>
      <w:rFonts w:ascii="宋体" w:hAnsi="宋体"/>
      <w:sz w:val="24"/>
    </w:rPr>
  </w:style>
  <w:style w:type="character" w:customStyle="1" w:styleId="83">
    <w:name w:val="正文文本 字符"/>
    <w:link w:val="26"/>
    <w:qFormat/>
    <w:uiPriority w:val="0"/>
    <w:rPr>
      <w:rFonts w:eastAsia="宋体"/>
      <w:kern w:val="2"/>
      <w:sz w:val="28"/>
      <w:lang w:val="en-US" w:eastAsia="zh-CN" w:bidi="ar-SA"/>
    </w:rPr>
  </w:style>
  <w:style w:type="character" w:customStyle="1" w:styleId="84">
    <w:name w:val="标题 1 字符"/>
    <w:link w:val="2"/>
    <w:qFormat/>
    <w:uiPriority w:val="0"/>
    <w:rPr>
      <w:kern w:val="2"/>
      <w:sz w:val="28"/>
    </w:rPr>
  </w:style>
  <w:style w:type="character" w:customStyle="1" w:styleId="85">
    <w:name w:val="标题 2 字符"/>
    <w:link w:val="3"/>
    <w:qFormat/>
    <w:uiPriority w:val="0"/>
    <w:rPr>
      <w:rFonts w:ascii="Arial" w:hAnsi="Arial" w:eastAsia="黑体"/>
      <w:b/>
      <w:kern w:val="2"/>
      <w:sz w:val="32"/>
      <w:lang w:val="en-US" w:eastAsia="zh-CN" w:bidi="ar-SA"/>
    </w:rPr>
  </w:style>
  <w:style w:type="character" w:customStyle="1" w:styleId="86">
    <w:name w:val="标题 3 字符"/>
    <w:link w:val="4"/>
    <w:qFormat/>
    <w:uiPriority w:val="0"/>
    <w:rPr>
      <w:rFonts w:eastAsia="宋体"/>
      <w:b/>
      <w:kern w:val="2"/>
      <w:sz w:val="32"/>
      <w:lang w:val="en-US" w:eastAsia="zh-CN" w:bidi="ar-SA"/>
    </w:rPr>
  </w:style>
  <w:style w:type="character" w:customStyle="1" w:styleId="87">
    <w:name w:val="标题 4 字符"/>
    <w:link w:val="5"/>
    <w:qFormat/>
    <w:uiPriority w:val="0"/>
    <w:rPr>
      <w:rFonts w:ascii="Arial" w:hAnsi="Arial" w:eastAsia="黑体"/>
      <w:b/>
      <w:kern w:val="2"/>
      <w:sz w:val="28"/>
      <w:lang w:val="en-US" w:eastAsia="zh-CN" w:bidi="ar-SA"/>
    </w:rPr>
  </w:style>
  <w:style w:type="character" w:customStyle="1" w:styleId="88">
    <w:name w:val="标题 5 字符"/>
    <w:link w:val="6"/>
    <w:qFormat/>
    <w:uiPriority w:val="0"/>
    <w:rPr>
      <w:rFonts w:ascii="Arial" w:hAnsi="Arial" w:eastAsia="黑体"/>
      <w:b/>
      <w:kern w:val="2"/>
      <w:sz w:val="21"/>
      <w:lang w:val="en-US" w:eastAsia="zh-CN" w:bidi="ar-SA"/>
    </w:rPr>
  </w:style>
  <w:style w:type="character" w:customStyle="1" w:styleId="89">
    <w:name w:val="标题 6 字符"/>
    <w:link w:val="7"/>
    <w:qFormat/>
    <w:uiPriority w:val="0"/>
    <w:rPr>
      <w:rFonts w:hAnsi="Arial" w:eastAsia="黑体"/>
      <w:kern w:val="2"/>
      <w:sz w:val="21"/>
      <w:lang w:val="en-US" w:eastAsia="zh-CN" w:bidi="ar-SA"/>
    </w:rPr>
  </w:style>
  <w:style w:type="character" w:customStyle="1" w:styleId="90">
    <w:name w:val="正文缩进 字符"/>
    <w:link w:val="17"/>
    <w:qFormat/>
    <w:uiPriority w:val="0"/>
    <w:rPr>
      <w:rFonts w:eastAsia="楷体_GB2312"/>
      <w:kern w:val="2"/>
      <w:sz w:val="24"/>
      <w:lang w:val="en-US" w:eastAsia="zh-CN" w:bidi="ar-SA"/>
    </w:rPr>
  </w:style>
  <w:style w:type="character" w:customStyle="1" w:styleId="91">
    <w:name w:val="文档结构图 字符"/>
    <w:link w:val="21"/>
    <w:qFormat/>
    <w:uiPriority w:val="0"/>
    <w:rPr>
      <w:rFonts w:eastAsia="宋体"/>
      <w:kern w:val="2"/>
      <w:sz w:val="21"/>
      <w:lang w:val="en-US" w:eastAsia="zh-CN" w:bidi="ar-SA"/>
    </w:rPr>
  </w:style>
  <w:style w:type="character" w:customStyle="1" w:styleId="92">
    <w:name w:val="批注文字 字符"/>
    <w:link w:val="22"/>
    <w:qFormat/>
    <w:locked/>
    <w:uiPriority w:val="0"/>
    <w:rPr>
      <w:kern w:val="2"/>
      <w:sz w:val="21"/>
    </w:rPr>
  </w:style>
  <w:style w:type="character" w:customStyle="1" w:styleId="93">
    <w:name w:val="正文文本缩进 字符"/>
    <w:link w:val="27"/>
    <w:qFormat/>
    <w:uiPriority w:val="0"/>
    <w:rPr>
      <w:rFonts w:eastAsia="宋体"/>
      <w:b/>
      <w:kern w:val="2"/>
      <w:sz w:val="21"/>
      <w:lang w:val="en-US" w:eastAsia="zh-CN" w:bidi="ar-SA"/>
    </w:rPr>
  </w:style>
  <w:style w:type="character" w:customStyle="1" w:styleId="94">
    <w:name w:val="纯文本 字符"/>
    <w:link w:val="35"/>
    <w:qFormat/>
    <w:uiPriority w:val="0"/>
    <w:rPr>
      <w:rFonts w:ascii="宋体" w:hAnsi="Courier New" w:eastAsia="楷体_GB2312"/>
      <w:kern w:val="2"/>
      <w:sz w:val="28"/>
      <w:lang w:val="en-US" w:eastAsia="zh-CN" w:bidi="ar-SA"/>
    </w:rPr>
  </w:style>
  <w:style w:type="character" w:customStyle="1" w:styleId="95">
    <w:name w:val="日期 字符"/>
    <w:link w:val="38"/>
    <w:qFormat/>
    <w:uiPriority w:val="0"/>
    <w:rPr>
      <w:rFonts w:eastAsia="宋体"/>
      <w:kern w:val="2"/>
      <w:sz w:val="21"/>
      <w:lang w:val="en-US" w:eastAsia="zh-CN" w:bidi="ar-SA"/>
    </w:rPr>
  </w:style>
  <w:style w:type="character" w:customStyle="1" w:styleId="96">
    <w:name w:val="正文文本缩进 2 字符"/>
    <w:link w:val="39"/>
    <w:qFormat/>
    <w:uiPriority w:val="0"/>
    <w:rPr>
      <w:rFonts w:ascii="宋体" w:hAnsi="宋体" w:eastAsia="宋体"/>
      <w:kern w:val="2"/>
      <w:sz w:val="21"/>
      <w:lang w:val="en-US" w:eastAsia="zh-CN" w:bidi="ar-SA"/>
    </w:rPr>
  </w:style>
  <w:style w:type="character" w:customStyle="1" w:styleId="97">
    <w:name w:val="批注框文本 字符"/>
    <w:link w:val="40"/>
    <w:qFormat/>
    <w:uiPriority w:val="0"/>
    <w:rPr>
      <w:rFonts w:eastAsia="宋体"/>
      <w:kern w:val="2"/>
      <w:sz w:val="18"/>
      <w:szCs w:val="18"/>
      <w:lang w:val="en-US" w:eastAsia="zh-CN" w:bidi="ar-SA"/>
    </w:rPr>
  </w:style>
  <w:style w:type="character" w:customStyle="1" w:styleId="98">
    <w:name w:val="页脚 字符"/>
    <w:link w:val="41"/>
    <w:qFormat/>
    <w:uiPriority w:val="99"/>
    <w:rPr>
      <w:rFonts w:eastAsia="楷体_GB2312"/>
      <w:kern w:val="2"/>
      <w:sz w:val="18"/>
    </w:rPr>
  </w:style>
  <w:style w:type="character" w:customStyle="1" w:styleId="99">
    <w:name w:val="页眉 字符"/>
    <w:link w:val="42"/>
    <w:semiHidden/>
    <w:qFormat/>
    <w:locked/>
    <w:uiPriority w:val="0"/>
    <w:rPr>
      <w:rFonts w:eastAsia="楷体_GB2312"/>
      <w:kern w:val="2"/>
      <w:sz w:val="18"/>
      <w:lang w:val="en-US" w:eastAsia="zh-CN" w:bidi="ar-SA"/>
    </w:rPr>
  </w:style>
  <w:style w:type="character" w:customStyle="1" w:styleId="100">
    <w:name w:val="副标题 字符"/>
    <w:link w:val="48"/>
    <w:qFormat/>
    <w:locked/>
    <w:uiPriority w:val="0"/>
    <w:rPr>
      <w:rFonts w:ascii="宋体" w:hAnsi="Courier New" w:eastAsia="楷体_GB2312"/>
      <w:kern w:val="2"/>
      <w:sz w:val="26"/>
      <w:lang w:val="en-US" w:eastAsia="zh-CN" w:bidi="ar-SA"/>
    </w:rPr>
  </w:style>
  <w:style w:type="character" w:customStyle="1" w:styleId="101">
    <w:name w:val="标题 字符"/>
    <w:link w:val="65"/>
    <w:qFormat/>
    <w:uiPriority w:val="0"/>
    <w:rPr>
      <w:rFonts w:ascii="Calibri" w:hAnsi="Calibri" w:eastAsia="宋体"/>
      <w:kern w:val="2"/>
      <w:sz w:val="32"/>
      <w:szCs w:val="32"/>
      <w:bdr w:val="single" w:color="auto" w:sz="4" w:space="0"/>
      <w:lang w:val="en-US" w:eastAsia="zh-CN" w:bidi="ar-SA"/>
    </w:rPr>
  </w:style>
  <w:style w:type="character" w:customStyle="1" w:styleId="102">
    <w:name w:val="样式1 Char"/>
    <w:link w:val="103"/>
    <w:qFormat/>
    <w:uiPriority w:val="0"/>
    <w:rPr>
      <w:rFonts w:ascii="Arial" w:hAnsi="Arial" w:eastAsia="黑体"/>
      <w:b/>
      <w:kern w:val="2"/>
      <w:sz w:val="28"/>
    </w:rPr>
  </w:style>
  <w:style w:type="paragraph" w:customStyle="1" w:styleId="103">
    <w:name w:val="样式1"/>
    <w:basedOn w:val="5"/>
    <w:link w:val="102"/>
    <w:qFormat/>
    <w:uiPriority w:val="0"/>
    <w:pPr>
      <w:spacing w:before="120" w:after="0" w:line="360" w:lineRule="auto"/>
      <w:ind w:firstLine="560"/>
    </w:pPr>
  </w:style>
  <w:style w:type="character" w:customStyle="1" w:styleId="104">
    <w:name w:val="章 Char"/>
    <w:qFormat/>
    <w:uiPriority w:val="0"/>
    <w:rPr>
      <w:rFonts w:eastAsia="黑体"/>
      <w:kern w:val="44"/>
      <w:sz w:val="32"/>
      <w:szCs w:val="24"/>
      <w:lang w:val="en-US" w:eastAsia="zh-CN" w:bidi="ar-SA"/>
    </w:rPr>
  </w:style>
  <w:style w:type="character" w:customStyle="1" w:styleId="105">
    <w:name w:val="+● Char Char Char Char Char Char Char"/>
    <w:qFormat/>
    <w:uiPriority w:val="0"/>
    <w:rPr>
      <w:rFonts w:ascii="楷体_GB2312" w:eastAsia="宋体"/>
      <w:kern w:val="2"/>
      <w:sz w:val="24"/>
      <w:szCs w:val="28"/>
      <w:lang w:val="en-US" w:eastAsia="zh-CN" w:bidi="ar-SA"/>
    </w:rPr>
  </w:style>
  <w:style w:type="character" w:customStyle="1" w:styleId="106">
    <w:name w:val="FA正文bold Char Char"/>
    <w:link w:val="107"/>
    <w:qFormat/>
    <w:uiPriority w:val="0"/>
    <w:rPr>
      <w:rFonts w:hAnsi="宋体" w:eastAsia="宋体" w:cs="宋体"/>
      <w:b/>
      <w:kern w:val="2"/>
      <w:sz w:val="24"/>
      <w:szCs w:val="24"/>
      <w:lang w:val="en-US" w:eastAsia="zh-CN" w:bidi="ar-SA"/>
    </w:rPr>
  </w:style>
  <w:style w:type="paragraph" w:customStyle="1" w:styleId="107">
    <w:name w:val="FA正文bold"/>
    <w:basedOn w:val="108"/>
    <w:next w:val="108"/>
    <w:link w:val="106"/>
    <w:qFormat/>
    <w:uiPriority w:val="0"/>
    <w:pPr>
      <w:keepNext/>
      <w:tabs>
        <w:tab w:val="left" w:pos="3375"/>
      </w:tabs>
      <w:spacing w:beforeLines="50" w:afterLines="50"/>
      <w:ind w:left="-2" w:leftChars="-1" w:firstLine="482"/>
    </w:pPr>
    <w:rPr>
      <w:rFonts w:ascii="等线" w:cs="宋体"/>
      <w:b/>
      <w:spacing w:val="0"/>
      <w:sz w:val="24"/>
      <w:szCs w:val="24"/>
    </w:rPr>
  </w:style>
  <w:style w:type="paragraph" w:customStyle="1" w:styleId="108">
    <w:name w:val="FA正文"/>
    <w:basedOn w:val="1"/>
    <w:link w:val="109"/>
    <w:qFormat/>
    <w:uiPriority w:val="0"/>
    <w:pPr>
      <w:tabs>
        <w:tab w:val="left" w:pos="3375"/>
      </w:tabs>
      <w:spacing w:afterLines="25" w:line="360" w:lineRule="auto"/>
      <w:ind w:firstLine="436" w:firstLineChars="200"/>
    </w:pPr>
    <w:rPr>
      <w:rFonts w:ascii="宋体" w:hAnsi="宋体"/>
      <w:spacing w:val="4"/>
    </w:rPr>
  </w:style>
  <w:style w:type="character" w:customStyle="1" w:styleId="109">
    <w:name w:val="FA正文 Char"/>
    <w:link w:val="108"/>
    <w:qFormat/>
    <w:uiPriority w:val="0"/>
    <w:rPr>
      <w:rFonts w:ascii="宋体" w:hAnsi="宋体" w:eastAsia="宋体"/>
      <w:spacing w:val="4"/>
      <w:kern w:val="2"/>
      <w:sz w:val="21"/>
      <w:lang w:val="en-US" w:eastAsia="zh-CN" w:bidi="ar-SA"/>
    </w:rPr>
  </w:style>
  <w:style w:type="character" w:customStyle="1" w:styleId="110">
    <w:name w:val="apple-converted-space"/>
    <w:qFormat/>
    <w:uiPriority w:val="0"/>
  </w:style>
  <w:style w:type="character" w:customStyle="1" w:styleId="111">
    <w:name w:val="+1. Char Char Char Char"/>
    <w:qFormat/>
    <w:uiPriority w:val="0"/>
    <w:rPr>
      <w:rFonts w:eastAsia="宋体"/>
      <w:kern w:val="2"/>
      <w:sz w:val="24"/>
      <w:szCs w:val="28"/>
      <w:lang w:val="en-US" w:eastAsia="zh-CN" w:bidi="ar-SA"/>
    </w:rPr>
  </w:style>
  <w:style w:type="character" w:customStyle="1" w:styleId="112">
    <w:name w:val="样式3 Char"/>
    <w:qFormat/>
    <w:uiPriority w:val="0"/>
    <w:rPr>
      <w:rFonts w:eastAsia="宋体"/>
      <w:kern w:val="2"/>
      <w:sz w:val="24"/>
      <w:szCs w:val="28"/>
      <w:lang w:val="en-US" w:eastAsia="zh-CN" w:bidi="ar-SA"/>
    </w:rPr>
  </w:style>
  <w:style w:type="character" w:customStyle="1" w:styleId="113">
    <w:name w:val="Char Char6"/>
    <w:qFormat/>
    <w:uiPriority w:val="0"/>
    <w:rPr>
      <w:rFonts w:ascii="宋体" w:hAnsi="Courier New"/>
      <w:kern w:val="2"/>
      <w:sz w:val="21"/>
    </w:rPr>
  </w:style>
  <w:style w:type="character" w:customStyle="1" w:styleId="114">
    <w:name w:val="Char Char11"/>
    <w:qFormat/>
    <w:uiPriority w:val="0"/>
    <w:rPr>
      <w:kern w:val="2"/>
      <w:sz w:val="21"/>
    </w:rPr>
  </w:style>
  <w:style w:type="character" w:customStyle="1" w:styleId="115">
    <w:name w:val="dg2"/>
    <w:qFormat/>
    <w:uiPriority w:val="0"/>
    <w:rPr>
      <w:rFonts w:eastAsia="宋体"/>
      <w:kern w:val="2"/>
      <w:sz w:val="21"/>
      <w:szCs w:val="24"/>
      <w:lang w:val="en-US" w:eastAsia="zh-CN" w:bidi="ar-SA"/>
    </w:rPr>
  </w:style>
  <w:style w:type="character" w:customStyle="1" w:styleId="116">
    <w:name w:val="NormalCharacter"/>
    <w:qFormat/>
    <w:uiPriority w:val="0"/>
  </w:style>
  <w:style w:type="character" w:customStyle="1" w:styleId="117">
    <w:name w:val="+正文 Char Char Char2"/>
    <w:qFormat/>
    <w:uiPriority w:val="0"/>
    <w:rPr>
      <w:rFonts w:eastAsia="宋体"/>
      <w:kern w:val="2"/>
      <w:sz w:val="24"/>
      <w:szCs w:val="24"/>
      <w:lang w:val="en-US" w:eastAsia="zh-CN" w:bidi="ar-SA"/>
    </w:rPr>
  </w:style>
  <w:style w:type="character" w:customStyle="1" w:styleId="118">
    <w:name w:val="title11"/>
    <w:qFormat/>
    <w:uiPriority w:val="0"/>
    <w:rPr>
      <w:rFonts w:hint="default" w:ascii="Verdana" w:hAnsi="Verdana"/>
      <w:b/>
      <w:bCs/>
      <w:color w:val="000000"/>
      <w:sz w:val="18"/>
      <w:szCs w:val="18"/>
    </w:rPr>
  </w:style>
  <w:style w:type="character" w:customStyle="1" w:styleId="119">
    <w:name w:val="样式3 Char Char"/>
    <w:qFormat/>
    <w:uiPriority w:val="0"/>
    <w:rPr>
      <w:rFonts w:ascii="楷体_GB2312" w:eastAsia="宋体"/>
      <w:kern w:val="2"/>
      <w:sz w:val="24"/>
      <w:szCs w:val="28"/>
      <w:lang w:val="en-US" w:eastAsia="zh-CN" w:bidi="ar-SA"/>
    </w:rPr>
  </w:style>
  <w:style w:type="character" w:customStyle="1" w:styleId="120">
    <w:name w:val="mw-headline"/>
    <w:qFormat/>
    <w:uiPriority w:val="0"/>
  </w:style>
  <w:style w:type="character" w:customStyle="1" w:styleId="121">
    <w:name w:val="正文1"/>
    <w:qFormat/>
    <w:uiPriority w:val="0"/>
  </w:style>
  <w:style w:type="character" w:customStyle="1" w:styleId="122">
    <w:name w:val="表正文 Char2"/>
    <w:qFormat/>
    <w:uiPriority w:val="0"/>
    <w:rPr>
      <w:rFonts w:eastAsia="楷体_GB2312"/>
      <w:sz w:val="24"/>
      <w:lang w:val="en-US" w:eastAsia="zh-CN" w:bidi="ar-SA"/>
    </w:rPr>
  </w:style>
  <w:style w:type="character" w:customStyle="1" w:styleId="123">
    <w:name w:val="style81"/>
    <w:qFormat/>
    <w:uiPriority w:val="0"/>
    <w:rPr>
      <w:rFonts w:hint="default" w:ascii="Arial" w:hAnsi="Arial" w:cs="Arial"/>
      <w:sz w:val="18"/>
      <w:szCs w:val="18"/>
      <w:u w:val="none"/>
    </w:rPr>
  </w:style>
  <w:style w:type="character" w:customStyle="1" w:styleId="124">
    <w:name w:val="style50"/>
    <w:qFormat/>
    <w:uiPriority w:val="0"/>
    <w:rPr>
      <w:rFonts w:eastAsia="宋体"/>
      <w:kern w:val="2"/>
      <w:sz w:val="21"/>
      <w:szCs w:val="24"/>
      <w:lang w:val="en-US" w:eastAsia="zh-CN" w:bidi="ar-SA"/>
    </w:rPr>
  </w:style>
  <w:style w:type="character" w:customStyle="1" w:styleId="125">
    <w:name w:val="body1"/>
    <w:qFormat/>
    <w:uiPriority w:val="0"/>
    <w:rPr>
      <w:rFonts w:hint="default" w:ascii="_x000B__x000C_" w:hAnsi="_x000B__x000C_"/>
      <w:sz w:val="18"/>
    </w:rPr>
  </w:style>
  <w:style w:type="character" w:customStyle="1" w:styleId="126">
    <w:name w:val="Char Char9"/>
    <w:qFormat/>
    <w:uiPriority w:val="0"/>
    <w:rPr>
      <w:kern w:val="2"/>
      <w:sz w:val="36"/>
    </w:rPr>
  </w:style>
  <w:style w:type="character" w:customStyle="1" w:styleId="127">
    <w:name w:val="+正文 Char Char5 Char Char"/>
    <w:qFormat/>
    <w:uiPriority w:val="0"/>
    <w:rPr>
      <w:rFonts w:eastAsia="宋体"/>
      <w:kern w:val="2"/>
      <w:sz w:val="24"/>
      <w:szCs w:val="24"/>
      <w:lang w:val="en-US" w:eastAsia="zh-CN" w:bidi="ar-SA"/>
    </w:rPr>
  </w:style>
  <w:style w:type="character" w:customStyle="1" w:styleId="128">
    <w:name w:val="style71"/>
    <w:qFormat/>
    <w:uiPriority w:val="0"/>
    <w:rPr>
      <w:sz w:val="18"/>
      <w:szCs w:val="18"/>
    </w:rPr>
  </w:style>
  <w:style w:type="character" w:customStyle="1" w:styleId="129">
    <w:name w:val="+● Char Char Char Char Char Char"/>
    <w:link w:val="130"/>
    <w:qFormat/>
    <w:uiPriority w:val="0"/>
    <w:rPr>
      <w:kern w:val="2"/>
      <w:sz w:val="24"/>
      <w:szCs w:val="28"/>
    </w:rPr>
  </w:style>
  <w:style w:type="paragraph" w:customStyle="1" w:styleId="130">
    <w:name w:val="+● Char Char Char"/>
    <w:basedOn w:val="1"/>
    <w:link w:val="129"/>
    <w:qFormat/>
    <w:uiPriority w:val="0"/>
    <w:pPr>
      <w:tabs>
        <w:tab w:val="left" w:pos="420"/>
        <w:tab w:val="left" w:pos="958"/>
      </w:tabs>
      <w:spacing w:line="360" w:lineRule="auto"/>
      <w:ind w:firstLine="480" w:firstLineChars="200"/>
    </w:pPr>
    <w:rPr>
      <w:sz w:val="24"/>
      <w:szCs w:val="28"/>
    </w:rPr>
  </w:style>
  <w:style w:type="character" w:customStyle="1" w:styleId="131">
    <w:name w:val="+标题4 Char Char"/>
    <w:qFormat/>
    <w:uiPriority w:val="0"/>
    <w:rPr>
      <w:rFonts w:ascii="楷体_GB2312" w:eastAsia="宋体"/>
      <w:b/>
      <w:bCs/>
      <w:kern w:val="2"/>
      <w:sz w:val="24"/>
      <w:szCs w:val="28"/>
      <w:lang w:val="en-US" w:eastAsia="zh-CN" w:bidi="ar-SA"/>
    </w:rPr>
  </w:style>
  <w:style w:type="character" w:customStyle="1" w:styleId="132">
    <w:name w:val="9p"/>
    <w:qFormat/>
    <w:uiPriority w:val="0"/>
  </w:style>
  <w:style w:type="character" w:customStyle="1" w:styleId="133">
    <w:name w:val="Heading 5 Char"/>
    <w:qFormat/>
    <w:locked/>
    <w:uiPriority w:val="0"/>
    <w:rPr>
      <w:rFonts w:eastAsia="宋体" w:cs="Times New Roman"/>
      <w:b/>
      <w:i/>
      <w:kern w:val="2"/>
      <w:sz w:val="26"/>
      <w:lang w:val="en-US" w:eastAsia="zh-CN"/>
    </w:rPr>
  </w:style>
  <w:style w:type="character" w:customStyle="1" w:styleId="134">
    <w:name w:val="－正文 Char Char Char"/>
    <w:qFormat/>
    <w:uiPriority w:val="0"/>
    <w:rPr>
      <w:rFonts w:ascii="楷体_GB2312" w:eastAsia="宋体"/>
      <w:kern w:val="2"/>
      <w:sz w:val="28"/>
      <w:szCs w:val="28"/>
      <w:lang w:val="en-US" w:eastAsia="zh-CN" w:bidi="ar-SA"/>
    </w:rPr>
  </w:style>
  <w:style w:type="character" w:customStyle="1" w:styleId="135">
    <w:name w:val="四 Char Char Char"/>
    <w:qFormat/>
    <w:uiPriority w:val="0"/>
    <w:rPr>
      <w:rFonts w:ascii="Arial" w:hAnsi="Arial" w:eastAsia="黑体"/>
      <w:b/>
      <w:bCs/>
      <w:kern w:val="2"/>
      <w:sz w:val="28"/>
      <w:szCs w:val="28"/>
      <w:lang w:val="en-US" w:eastAsia="zh-CN" w:bidi="ar-SA"/>
    </w:rPr>
  </w:style>
  <w:style w:type="character" w:customStyle="1" w:styleId="136">
    <w:name w:val="name1"/>
    <w:qFormat/>
    <w:uiPriority w:val="0"/>
    <w:rPr>
      <w:rFonts w:eastAsia="宋体"/>
      <w:kern w:val="2"/>
      <w:sz w:val="21"/>
      <w:szCs w:val="24"/>
      <w:lang w:val="en-US" w:eastAsia="zh-CN" w:bidi="ar-SA"/>
    </w:rPr>
  </w:style>
  <w:style w:type="character" w:customStyle="1" w:styleId="137">
    <w:name w:val="style91"/>
    <w:qFormat/>
    <w:uiPriority w:val="0"/>
    <w:rPr>
      <w:b/>
      <w:bCs/>
    </w:rPr>
  </w:style>
  <w:style w:type="character" w:customStyle="1" w:styleId="138">
    <w:name w:val="+正文 Char2 Char Char"/>
    <w:qFormat/>
    <w:uiPriority w:val="0"/>
    <w:rPr>
      <w:rFonts w:eastAsia="宋体"/>
      <w:kern w:val="2"/>
      <w:sz w:val="24"/>
      <w:szCs w:val="28"/>
      <w:lang w:val="en-US" w:eastAsia="zh-CN" w:bidi="ar-SA"/>
    </w:rPr>
  </w:style>
  <w:style w:type="character" w:customStyle="1" w:styleId="139">
    <w:name w:val="Andy_正文 Char"/>
    <w:link w:val="140"/>
    <w:qFormat/>
    <w:locked/>
    <w:uiPriority w:val="0"/>
    <w:rPr>
      <w:rFonts w:ascii="Calibri" w:hAnsi="Calibri"/>
      <w:sz w:val="24"/>
      <w:szCs w:val="24"/>
      <w:lang w:bidi="ar-SA"/>
    </w:rPr>
  </w:style>
  <w:style w:type="paragraph" w:customStyle="1" w:styleId="140">
    <w:name w:val="Andy_正文"/>
    <w:basedOn w:val="1"/>
    <w:link w:val="139"/>
    <w:qFormat/>
    <w:uiPriority w:val="0"/>
    <w:pPr>
      <w:spacing w:line="360" w:lineRule="auto"/>
      <w:ind w:firstLine="480" w:firstLineChars="200"/>
    </w:pPr>
    <w:rPr>
      <w:kern w:val="0"/>
      <w:sz w:val="24"/>
      <w:szCs w:val="24"/>
    </w:rPr>
  </w:style>
  <w:style w:type="character" w:customStyle="1" w:styleId="141">
    <w:name w:val="Char Char7"/>
    <w:qFormat/>
    <w:uiPriority w:val="0"/>
    <w:rPr>
      <w:rFonts w:eastAsia="宋体"/>
      <w:kern w:val="2"/>
      <w:sz w:val="28"/>
      <w:lang w:val="en-US" w:eastAsia="zh-CN" w:bidi="ar-SA"/>
    </w:rPr>
  </w:style>
  <w:style w:type="character" w:customStyle="1" w:styleId="142">
    <w:name w:val="Char Char17"/>
    <w:qFormat/>
    <w:uiPriority w:val="0"/>
    <w:rPr>
      <w:rFonts w:eastAsia="宋体"/>
      <w:b/>
      <w:bCs/>
      <w:i/>
      <w:iCs/>
      <w:kern w:val="2"/>
      <w:sz w:val="26"/>
      <w:szCs w:val="26"/>
      <w:lang w:val="en-US" w:eastAsia="zh-CN" w:bidi="ar-SA"/>
    </w:rPr>
  </w:style>
  <w:style w:type="character" w:customStyle="1" w:styleId="143">
    <w:name w:val="+标题2 Char Char"/>
    <w:link w:val="144"/>
    <w:qFormat/>
    <w:uiPriority w:val="0"/>
    <w:rPr>
      <w:rFonts w:ascii="等线" w:hAnsi="等线"/>
      <w:b/>
      <w:kern w:val="2"/>
      <w:sz w:val="24"/>
    </w:rPr>
  </w:style>
  <w:style w:type="paragraph" w:customStyle="1" w:styleId="144">
    <w:name w:val="+标题2"/>
    <w:basedOn w:val="3"/>
    <w:link w:val="143"/>
    <w:qFormat/>
    <w:uiPriority w:val="0"/>
    <w:pPr>
      <w:tabs>
        <w:tab w:val="left" w:pos="431"/>
      </w:tabs>
      <w:spacing w:before="120" w:after="120" w:line="360" w:lineRule="auto"/>
      <w:ind w:left="431" w:hanging="431"/>
    </w:pPr>
    <w:rPr>
      <w:rFonts w:ascii="等线" w:hAnsi="等线" w:eastAsia="宋体"/>
      <w:sz w:val="24"/>
    </w:rPr>
  </w:style>
  <w:style w:type="character" w:customStyle="1" w:styleId="145">
    <w:name w:val="样式 宋体 小四 段前: 7.8 磅 行距: 1.5 倍行距 Char"/>
    <w:link w:val="146"/>
    <w:qFormat/>
    <w:uiPriority w:val="0"/>
    <w:rPr>
      <w:rFonts w:ascii="宋体" w:hAnsi="宋体"/>
      <w:kern w:val="2"/>
      <w:sz w:val="24"/>
      <w:lang w:bidi="ar-SA"/>
    </w:rPr>
  </w:style>
  <w:style w:type="paragraph" w:customStyle="1" w:styleId="146">
    <w:name w:val="样式 宋体 小四 段前: 7.8 磅 行距: 1.5 倍行距"/>
    <w:basedOn w:val="1"/>
    <w:link w:val="145"/>
    <w:qFormat/>
    <w:uiPriority w:val="0"/>
    <w:pPr>
      <w:spacing w:line="360" w:lineRule="auto"/>
      <w:ind w:right="210"/>
    </w:pPr>
    <w:rPr>
      <w:rFonts w:ascii="宋体" w:hAnsi="宋体"/>
      <w:sz w:val="24"/>
    </w:rPr>
  </w:style>
  <w:style w:type="character" w:customStyle="1" w:styleId="147">
    <w:name w:val="方案文档 Char Char"/>
    <w:link w:val="148"/>
    <w:qFormat/>
    <w:uiPriority w:val="0"/>
    <w:rPr>
      <w:kern w:val="2"/>
      <w:sz w:val="24"/>
      <w:szCs w:val="24"/>
      <w:lang w:val="en-US" w:eastAsia="zh-CN" w:bidi="ar-SA"/>
    </w:rPr>
  </w:style>
  <w:style w:type="paragraph" w:customStyle="1" w:styleId="148">
    <w:name w:val="方案文档"/>
    <w:link w:val="147"/>
    <w:qFormat/>
    <w:uiPriority w:val="0"/>
    <w:pPr>
      <w:spacing w:beforeLines="50" w:afterLines="50" w:line="360" w:lineRule="auto"/>
      <w:ind w:firstLine="200" w:firstLineChars="200"/>
    </w:pPr>
    <w:rPr>
      <w:rFonts w:ascii="Calibri" w:hAnsi="Calibri" w:eastAsia="宋体" w:cs="Times New Roman"/>
      <w:kern w:val="2"/>
      <w:sz w:val="24"/>
      <w:szCs w:val="24"/>
      <w:lang w:val="en-US" w:eastAsia="zh-CN" w:bidi="ar-SA"/>
    </w:rPr>
  </w:style>
  <w:style w:type="character" w:customStyle="1" w:styleId="149">
    <w:name w:val="ksfind_class_select1"/>
    <w:qFormat/>
    <w:uiPriority w:val="0"/>
    <w:rPr>
      <w:color w:val="000000"/>
      <w:shd w:val="clear" w:color="auto" w:fill="EFD200"/>
    </w:rPr>
  </w:style>
  <w:style w:type="character" w:customStyle="1" w:styleId="150">
    <w:name w:val="+列表1 Char Char Char Char Char Char"/>
    <w:link w:val="151"/>
    <w:qFormat/>
    <w:uiPriority w:val="0"/>
    <w:rPr>
      <w:rFonts w:eastAsia="宋体"/>
      <w:kern w:val="2"/>
      <w:sz w:val="24"/>
      <w:szCs w:val="24"/>
      <w:lang w:val="en-US" w:eastAsia="zh-CN" w:bidi="ar-SA"/>
    </w:rPr>
  </w:style>
  <w:style w:type="paragraph" w:customStyle="1" w:styleId="151">
    <w:name w:val="+列表1"/>
    <w:basedOn w:val="1"/>
    <w:link w:val="150"/>
    <w:qFormat/>
    <w:uiPriority w:val="0"/>
    <w:pPr>
      <w:jc w:val="center"/>
    </w:pPr>
    <w:rPr>
      <w:sz w:val="24"/>
      <w:szCs w:val="24"/>
    </w:rPr>
  </w:style>
  <w:style w:type="character" w:customStyle="1" w:styleId="152">
    <w:name w:val="+1. Char Char1"/>
    <w:qFormat/>
    <w:uiPriority w:val="0"/>
    <w:rPr>
      <w:rFonts w:eastAsia="宋体"/>
      <w:kern w:val="2"/>
      <w:sz w:val="24"/>
      <w:szCs w:val="28"/>
      <w:lang w:val="en-US" w:eastAsia="zh-CN" w:bidi="ar-SA"/>
    </w:rPr>
  </w:style>
  <w:style w:type="character" w:customStyle="1" w:styleId="153">
    <w:name w:val="+正文 Char Char3 Char Char Char Char Char"/>
    <w:qFormat/>
    <w:uiPriority w:val="0"/>
    <w:rPr>
      <w:rFonts w:eastAsia="宋体"/>
      <w:kern w:val="2"/>
      <w:sz w:val="24"/>
      <w:szCs w:val="24"/>
      <w:lang w:val="en-US" w:eastAsia="zh-CN" w:bidi="ar-SA"/>
    </w:rPr>
  </w:style>
  <w:style w:type="character" w:customStyle="1" w:styleId="154">
    <w:name w:val="NICMAN Body Text Char Char"/>
    <w:qFormat/>
    <w:uiPriority w:val="0"/>
    <w:rPr>
      <w:rFonts w:eastAsia="宋体"/>
      <w:kern w:val="2"/>
      <w:sz w:val="28"/>
      <w:lang w:val="en-US" w:eastAsia="zh-CN" w:bidi="ar-SA"/>
    </w:rPr>
  </w:style>
  <w:style w:type="character" w:customStyle="1" w:styleId="155">
    <w:name w:val="首行缩进两字 Char1"/>
    <w:qFormat/>
    <w:uiPriority w:val="0"/>
    <w:rPr>
      <w:rFonts w:eastAsia="楷体_GB2312"/>
      <w:kern w:val="2"/>
      <w:sz w:val="24"/>
      <w:szCs w:val="24"/>
      <w:lang w:val="en-US" w:eastAsia="zh-CN" w:bidi="ar-SA"/>
    </w:rPr>
  </w:style>
  <w:style w:type="character" w:customStyle="1" w:styleId="156">
    <w:name w:val="style41"/>
    <w:qFormat/>
    <w:uiPriority w:val="0"/>
    <w:rPr>
      <w:sz w:val="18"/>
      <w:szCs w:val="18"/>
    </w:rPr>
  </w:style>
  <w:style w:type="character" w:customStyle="1" w:styleId="157">
    <w:name w:val="Char Char12"/>
    <w:qFormat/>
    <w:uiPriority w:val="0"/>
    <w:rPr>
      <w:rFonts w:ascii="宋体" w:hAnsi="宋体" w:eastAsia="楷体_GB2312"/>
      <w:kern w:val="2"/>
      <w:sz w:val="24"/>
      <w:lang w:val="en-US" w:eastAsia="zh-CN" w:bidi="ar-SA"/>
    </w:rPr>
  </w:style>
  <w:style w:type="character" w:customStyle="1" w:styleId="158">
    <w:name w:val="Char Char5"/>
    <w:qFormat/>
    <w:uiPriority w:val="0"/>
    <w:rPr>
      <w:kern w:val="2"/>
      <w:sz w:val="24"/>
    </w:rPr>
  </w:style>
  <w:style w:type="character" w:customStyle="1" w:styleId="159">
    <w:name w:val="para1"/>
    <w:qFormat/>
    <w:uiPriority w:val="0"/>
    <w:rPr>
      <w:rFonts w:hint="default" w:ascii="Arial" w:hAnsi="Arial" w:cs="Arial"/>
      <w:sz w:val="18"/>
      <w:szCs w:val="18"/>
    </w:rPr>
  </w:style>
  <w:style w:type="character" w:customStyle="1" w:styleId="160">
    <w:name w:val="Comment Subject Char"/>
    <w:qFormat/>
    <w:locked/>
    <w:uiPriority w:val="0"/>
    <w:rPr>
      <w:b/>
      <w:kern w:val="2"/>
      <w:sz w:val="24"/>
    </w:rPr>
  </w:style>
  <w:style w:type="character" w:customStyle="1" w:styleId="161">
    <w:name w:val="+标题3 Char Char"/>
    <w:qFormat/>
    <w:uiPriority w:val="0"/>
    <w:rPr>
      <w:rFonts w:eastAsia="宋体"/>
      <w:b/>
      <w:bCs/>
      <w:kern w:val="2"/>
      <w:sz w:val="24"/>
      <w:szCs w:val="28"/>
      <w:lang w:val="en-US" w:eastAsia="zh-CN" w:bidi="ar-SA"/>
    </w:rPr>
  </w:style>
  <w:style w:type="character" w:customStyle="1" w:styleId="162">
    <w:name w:val="纯文本 Char1"/>
    <w:qFormat/>
    <w:uiPriority w:val="0"/>
    <w:rPr>
      <w:rFonts w:ascii="宋体" w:hAnsi="Courier New" w:eastAsia="楷体_GB2312"/>
      <w:sz w:val="24"/>
    </w:rPr>
  </w:style>
  <w:style w:type="character" w:customStyle="1" w:styleId="163">
    <w:name w:val="h Char"/>
    <w:qFormat/>
    <w:uiPriority w:val="0"/>
    <w:rPr>
      <w:rFonts w:eastAsia="楷体_GB2312"/>
      <w:kern w:val="2"/>
      <w:sz w:val="18"/>
      <w:szCs w:val="24"/>
      <w:lang w:val="en-US" w:eastAsia="zh-CN" w:bidi="ar-SA"/>
    </w:rPr>
  </w:style>
  <w:style w:type="character" w:customStyle="1" w:styleId="164">
    <w:name w:val="正文缩进 Char Char1"/>
    <w:qFormat/>
    <w:uiPriority w:val="0"/>
    <w:rPr>
      <w:rFonts w:eastAsia="楷体_GB2312"/>
      <w:kern w:val="2"/>
      <w:sz w:val="24"/>
      <w:lang w:val="en-US" w:eastAsia="zh-CN" w:bidi="ar-SA"/>
    </w:rPr>
  </w:style>
  <w:style w:type="character" w:customStyle="1" w:styleId="165">
    <w:name w:val="+列表编号 Char Char Char"/>
    <w:qFormat/>
    <w:uiPriority w:val="0"/>
    <w:rPr>
      <w:rFonts w:eastAsia="宋体"/>
      <w:b/>
      <w:kern w:val="2"/>
      <w:sz w:val="24"/>
      <w:szCs w:val="28"/>
      <w:lang w:val="en-US" w:eastAsia="zh-CN" w:bidi="ar-SA"/>
    </w:rPr>
  </w:style>
  <w:style w:type="character" w:customStyle="1" w:styleId="166">
    <w:name w:val="PIM 9 Char"/>
    <w:qFormat/>
    <w:uiPriority w:val="0"/>
    <w:rPr>
      <w:rFonts w:ascii="Arial" w:hAnsi="Arial" w:eastAsia="黑体"/>
      <w:kern w:val="2"/>
      <w:sz w:val="21"/>
      <w:lang w:val="en-US" w:eastAsia="zh-CN"/>
    </w:rPr>
  </w:style>
  <w:style w:type="character" w:customStyle="1" w:styleId="167">
    <w:name w:val="+正文 Char Char Char"/>
    <w:qFormat/>
    <w:uiPriority w:val="0"/>
    <w:rPr>
      <w:rFonts w:eastAsia="宋体"/>
      <w:kern w:val="2"/>
      <w:sz w:val="24"/>
      <w:szCs w:val="28"/>
      <w:lang w:val="en-US" w:eastAsia="zh-CN" w:bidi="ar-SA"/>
    </w:rPr>
  </w:style>
  <w:style w:type="character" w:customStyle="1" w:styleId="168">
    <w:name w:val="Char Char1"/>
    <w:qFormat/>
    <w:uiPriority w:val="0"/>
    <w:rPr>
      <w:kern w:val="2"/>
      <w:sz w:val="36"/>
      <w:lang w:bidi="ar-SA"/>
    </w:rPr>
  </w:style>
  <w:style w:type="character" w:customStyle="1" w:styleId="169">
    <w:name w:val="style31"/>
    <w:qFormat/>
    <w:uiPriority w:val="0"/>
    <w:rPr>
      <w:sz w:val="18"/>
      <w:szCs w:val="18"/>
    </w:rPr>
  </w:style>
  <w:style w:type="character" w:customStyle="1" w:styleId="170">
    <w:name w:val="Char Char14"/>
    <w:qFormat/>
    <w:locked/>
    <w:uiPriority w:val="0"/>
    <w:rPr>
      <w:rFonts w:eastAsia="宋体" w:cs="Times New Roman"/>
      <w:b/>
      <w:kern w:val="2"/>
      <w:sz w:val="28"/>
      <w:lang w:val="en-US" w:eastAsia="zh-CN"/>
    </w:rPr>
  </w:style>
  <w:style w:type="character" w:customStyle="1" w:styleId="171">
    <w:name w:val="正文文本缩进 Char"/>
    <w:qFormat/>
    <w:uiPriority w:val="0"/>
    <w:rPr>
      <w:kern w:val="2"/>
      <w:sz w:val="21"/>
    </w:rPr>
  </w:style>
  <w:style w:type="character" w:customStyle="1" w:styleId="172">
    <w:name w:val="+正文 Char3"/>
    <w:link w:val="173"/>
    <w:qFormat/>
    <w:uiPriority w:val="0"/>
    <w:rPr>
      <w:rFonts w:eastAsia="宋体"/>
      <w:kern w:val="2"/>
      <w:sz w:val="24"/>
      <w:lang w:val="en-US" w:eastAsia="zh-CN" w:bidi="ar-SA"/>
    </w:rPr>
  </w:style>
  <w:style w:type="paragraph" w:customStyle="1" w:styleId="173">
    <w:name w:val="+正文"/>
    <w:basedOn w:val="1"/>
    <w:link w:val="172"/>
    <w:qFormat/>
    <w:uiPriority w:val="0"/>
    <w:pPr>
      <w:spacing w:line="360" w:lineRule="auto"/>
      <w:ind w:firstLine="200" w:firstLineChars="200"/>
    </w:pPr>
    <w:rPr>
      <w:sz w:val="24"/>
    </w:rPr>
  </w:style>
  <w:style w:type="character" w:customStyle="1" w:styleId="174">
    <w:name w:val="+正文 Char Char Char Char"/>
    <w:qFormat/>
    <w:uiPriority w:val="0"/>
    <w:rPr>
      <w:rFonts w:eastAsia="宋体"/>
      <w:kern w:val="2"/>
      <w:sz w:val="24"/>
      <w:szCs w:val="28"/>
      <w:lang w:val="en-US" w:eastAsia="zh-CN" w:bidi="ar-SA"/>
    </w:rPr>
  </w:style>
  <w:style w:type="character" w:customStyle="1" w:styleId="175">
    <w:name w:val="style4"/>
    <w:qFormat/>
    <w:uiPriority w:val="0"/>
  </w:style>
  <w:style w:type="character" w:customStyle="1" w:styleId="176">
    <w:name w:val="列出段落 Char"/>
    <w:qFormat/>
    <w:uiPriority w:val="0"/>
    <w:rPr>
      <w:rFonts w:ascii="Calibri" w:hAnsi="Calibri"/>
      <w:kern w:val="2"/>
      <w:sz w:val="21"/>
    </w:rPr>
  </w:style>
  <w:style w:type="character" w:customStyle="1" w:styleId="177">
    <w:name w:val="style14"/>
    <w:qFormat/>
    <w:uiPriority w:val="0"/>
    <w:rPr>
      <w:rFonts w:eastAsia="宋体"/>
      <w:kern w:val="2"/>
      <w:sz w:val="21"/>
      <w:szCs w:val="24"/>
      <w:lang w:val="en-US" w:eastAsia="zh-CN" w:bidi="ar-SA"/>
    </w:rPr>
  </w:style>
  <w:style w:type="character" w:customStyle="1" w:styleId="178">
    <w:name w:val="封面显示"/>
    <w:qFormat/>
    <w:uiPriority w:val="0"/>
    <w:rPr>
      <w:rFonts w:hint="eastAsia" w:ascii="宋体" w:hAnsi="宋体" w:eastAsia="宋体"/>
      <w:sz w:val="21"/>
      <w:szCs w:val="21"/>
    </w:rPr>
  </w:style>
  <w:style w:type="character" w:customStyle="1" w:styleId="179">
    <w:name w:val="FA插图 Char Char"/>
    <w:link w:val="180"/>
    <w:qFormat/>
    <w:uiPriority w:val="0"/>
    <w:rPr>
      <w:kern w:val="2"/>
      <w:sz w:val="21"/>
      <w:szCs w:val="24"/>
      <w:lang w:bidi="ar-SA"/>
    </w:rPr>
  </w:style>
  <w:style w:type="paragraph" w:customStyle="1" w:styleId="180">
    <w:name w:val="FA插图"/>
    <w:basedOn w:val="1"/>
    <w:link w:val="179"/>
    <w:qFormat/>
    <w:uiPriority w:val="0"/>
    <w:pPr>
      <w:spacing w:before="156" w:after="156"/>
      <w:ind w:left="-359" w:leftChars="-171"/>
      <w:jc w:val="center"/>
    </w:pPr>
    <w:rPr>
      <w:szCs w:val="24"/>
    </w:rPr>
  </w:style>
  <w:style w:type="character" w:customStyle="1" w:styleId="181">
    <w:name w:val="h Char Char"/>
    <w:qFormat/>
    <w:uiPriority w:val="0"/>
    <w:rPr>
      <w:kern w:val="2"/>
      <w:sz w:val="18"/>
    </w:rPr>
  </w:style>
  <w:style w:type="character" w:customStyle="1" w:styleId="182">
    <w:name w:val="Indent Normal Char"/>
    <w:link w:val="183"/>
    <w:qFormat/>
    <w:uiPriority w:val="0"/>
    <w:rPr>
      <w:rFonts w:eastAsia="宋体"/>
      <w:kern w:val="2"/>
      <w:sz w:val="24"/>
      <w:szCs w:val="24"/>
      <w:lang w:val="en-US" w:eastAsia="zh-CN" w:bidi="ar-SA"/>
    </w:rPr>
  </w:style>
  <w:style w:type="paragraph" w:customStyle="1" w:styleId="183">
    <w:name w:val="Indent Normal"/>
    <w:basedOn w:val="1"/>
    <w:link w:val="182"/>
    <w:qFormat/>
    <w:uiPriority w:val="0"/>
    <w:pPr>
      <w:ind w:firstLine="150" w:firstLineChars="150"/>
    </w:pPr>
    <w:rPr>
      <w:sz w:val="24"/>
      <w:szCs w:val="24"/>
    </w:rPr>
  </w:style>
  <w:style w:type="character" w:customStyle="1" w:styleId="184">
    <w:name w:val="lw_collapsiblearea_title1"/>
    <w:qFormat/>
    <w:uiPriority w:val="0"/>
    <w:rPr>
      <w:rFonts w:hint="default" w:ascii="Segoe UI" w:hAnsi="Segoe UI" w:cs="Segoe UI"/>
      <w:b/>
      <w:bCs/>
      <w:color w:val="3F529C"/>
      <w:sz w:val="37"/>
      <w:szCs w:val="37"/>
    </w:rPr>
  </w:style>
  <w:style w:type="character" w:customStyle="1" w:styleId="185">
    <w:name w:val="-正文 Char Char Char Char"/>
    <w:qFormat/>
    <w:uiPriority w:val="0"/>
    <w:rPr>
      <w:rFonts w:ascii="Arial" w:hAnsi="Arial" w:eastAsia="宋体"/>
      <w:kern w:val="2"/>
      <w:sz w:val="24"/>
      <w:szCs w:val="24"/>
      <w:lang w:val="en-US" w:eastAsia="zh-CN" w:bidi="ar-SA"/>
    </w:rPr>
  </w:style>
  <w:style w:type="character" w:customStyle="1" w:styleId="186">
    <w:name w:val="文字正文主体 Char Char"/>
    <w:link w:val="187"/>
    <w:qFormat/>
    <w:locked/>
    <w:uiPriority w:val="0"/>
    <w:rPr>
      <w:rFonts w:ascii="仿宋" w:hAnsi="仿宋" w:eastAsia="仿宋"/>
      <w:color w:val="3A3A3A"/>
      <w:sz w:val="28"/>
      <w:lang w:val="en-US" w:eastAsia="zh-CN" w:bidi="ar-SA"/>
    </w:rPr>
  </w:style>
  <w:style w:type="paragraph" w:customStyle="1" w:styleId="187">
    <w:name w:val="文字正文主体"/>
    <w:basedOn w:val="1"/>
    <w:link w:val="186"/>
    <w:qFormat/>
    <w:uiPriority w:val="0"/>
    <w:pPr>
      <w:tabs>
        <w:tab w:val="center" w:pos="2268"/>
        <w:tab w:val="right" w:pos="7938"/>
      </w:tabs>
      <w:spacing w:line="360" w:lineRule="auto"/>
      <w:ind w:firstLine="560" w:firstLineChars="200"/>
    </w:pPr>
    <w:rPr>
      <w:rFonts w:ascii="仿宋" w:hAnsi="仿宋" w:eastAsia="仿宋"/>
      <w:color w:val="3A3A3A"/>
      <w:kern w:val="0"/>
      <w:sz w:val="28"/>
    </w:rPr>
  </w:style>
  <w:style w:type="character" w:customStyle="1" w:styleId="188">
    <w:name w:val="style11"/>
    <w:qFormat/>
    <w:uiPriority w:val="0"/>
    <w:rPr>
      <w:rFonts w:hint="default" w:ascii="Verdana" w:hAnsi="Verdana"/>
      <w:sz w:val="21"/>
    </w:rPr>
  </w:style>
  <w:style w:type="character" w:customStyle="1" w:styleId="189">
    <w:name w:val="content1"/>
    <w:qFormat/>
    <w:uiPriority w:val="0"/>
    <w:rPr>
      <w:sz w:val="18"/>
      <w:szCs w:val="18"/>
    </w:rPr>
  </w:style>
  <w:style w:type="character" w:customStyle="1" w:styleId="190">
    <w:name w:val="p11b1"/>
    <w:qFormat/>
    <w:uiPriority w:val="0"/>
    <w:rPr>
      <w:color w:val="000000"/>
      <w:sz w:val="20"/>
      <w:u w:val="none"/>
    </w:rPr>
  </w:style>
  <w:style w:type="character" w:customStyle="1" w:styleId="191">
    <w:name w:val="方案文档 Char Char Char"/>
    <w:qFormat/>
    <w:uiPriority w:val="0"/>
    <w:rPr>
      <w:rFonts w:eastAsia="宋体"/>
      <w:kern w:val="2"/>
      <w:sz w:val="24"/>
      <w:szCs w:val="24"/>
      <w:lang w:val="en-US" w:eastAsia="zh-CN" w:bidi="ar-SA"/>
    </w:rPr>
  </w:style>
  <w:style w:type="character" w:customStyle="1" w:styleId="192">
    <w:name w:val="Char Char18"/>
    <w:qFormat/>
    <w:uiPriority w:val="0"/>
    <w:rPr>
      <w:rFonts w:ascii="宋体" w:hAnsi="宋体"/>
      <w:b/>
      <w:kern w:val="2"/>
      <w:sz w:val="28"/>
      <w:szCs w:val="28"/>
    </w:rPr>
  </w:style>
  <w:style w:type="character" w:customStyle="1" w:styleId="193">
    <w:name w:val="Footer Char"/>
    <w:qFormat/>
    <w:locked/>
    <w:uiPriority w:val="0"/>
    <w:rPr>
      <w:rFonts w:eastAsia="宋体"/>
      <w:kern w:val="2"/>
      <w:sz w:val="18"/>
      <w:lang w:val="en-US" w:eastAsia="zh-CN"/>
    </w:rPr>
  </w:style>
  <w:style w:type="character" w:customStyle="1" w:styleId="194">
    <w:name w:val="Heading 4 Char"/>
    <w:qFormat/>
    <w:locked/>
    <w:uiPriority w:val="0"/>
    <w:rPr>
      <w:rFonts w:eastAsia="宋体" w:cs="Times New Roman"/>
      <w:b/>
      <w:kern w:val="2"/>
      <w:sz w:val="28"/>
      <w:lang w:val="en-US" w:eastAsia="zh-CN"/>
    </w:rPr>
  </w:style>
  <w:style w:type="character" w:customStyle="1" w:styleId="195">
    <w:name w:val="Plain Text Char Char"/>
    <w:link w:val="196"/>
    <w:qFormat/>
    <w:uiPriority w:val="0"/>
    <w:rPr>
      <w:rFonts w:ascii="宋体" w:hAnsi="Courier New" w:eastAsia="楷体_GB2312"/>
      <w:kern w:val="2"/>
      <w:sz w:val="26"/>
      <w:lang w:val="en-US" w:eastAsia="zh-CN" w:bidi="ar-SA"/>
    </w:rPr>
  </w:style>
  <w:style w:type="paragraph" w:customStyle="1" w:styleId="196">
    <w:name w:val="纯文本1"/>
    <w:basedOn w:val="1"/>
    <w:link w:val="195"/>
    <w:qFormat/>
    <w:uiPriority w:val="0"/>
    <w:pPr>
      <w:adjustRightInd w:val="0"/>
      <w:textAlignment w:val="baseline"/>
    </w:pPr>
    <w:rPr>
      <w:rFonts w:ascii="宋体" w:hAnsi="Courier New" w:eastAsia="楷体_GB2312"/>
      <w:sz w:val="26"/>
    </w:rPr>
  </w:style>
  <w:style w:type="character" w:customStyle="1" w:styleId="197">
    <w:name w:val="Char Char8"/>
    <w:qFormat/>
    <w:uiPriority w:val="0"/>
    <w:rPr>
      <w:kern w:val="2"/>
      <w:sz w:val="24"/>
    </w:rPr>
  </w:style>
  <w:style w:type="character" w:customStyle="1" w:styleId="198">
    <w:name w:val="Normal Indent Char"/>
    <w:qFormat/>
    <w:locked/>
    <w:uiPriority w:val="0"/>
    <w:rPr>
      <w:rFonts w:eastAsia="楷体_GB2312"/>
      <w:sz w:val="24"/>
      <w:lang w:val="en-US" w:eastAsia="zh-CN"/>
    </w:rPr>
  </w:style>
  <w:style w:type="character" w:customStyle="1" w:styleId="199">
    <w:name w:val="unnamed11"/>
    <w:qFormat/>
    <w:uiPriority w:val="0"/>
    <w:rPr>
      <w:sz w:val="21"/>
    </w:rPr>
  </w:style>
  <w:style w:type="character" w:customStyle="1" w:styleId="200">
    <w:name w:val="apple-style-span"/>
    <w:qFormat/>
    <w:uiPriority w:val="0"/>
    <w:rPr>
      <w:rFonts w:eastAsia="宋体"/>
      <w:kern w:val="2"/>
      <w:sz w:val="21"/>
      <w:szCs w:val="24"/>
      <w:lang w:val="en-US" w:eastAsia="zh-CN" w:bidi="ar-SA"/>
    </w:rPr>
  </w:style>
  <w:style w:type="character" w:customStyle="1" w:styleId="201">
    <w:name w:val="c lh15"/>
    <w:qFormat/>
    <w:uiPriority w:val="0"/>
  </w:style>
  <w:style w:type="character" w:customStyle="1" w:styleId="202">
    <w:name w:val="样式 标题 3 + (西文) 楷体_GB2312 (中文) 楷体_GB2312 (符号) 宋体 四号 左侧:  0 厘米... Char Char Char Char"/>
    <w:qFormat/>
    <w:uiPriority w:val="0"/>
    <w:rPr>
      <w:rFonts w:ascii="楷体_GB2312" w:hAnsi="宋体" w:eastAsia="楷体_GB2312" w:cs="宋体"/>
      <w:b/>
      <w:bCs/>
      <w:kern w:val="2"/>
      <w:sz w:val="28"/>
      <w:szCs w:val="32"/>
      <w:lang w:val="en-US" w:eastAsia="zh-CN" w:bidi="ar-SA"/>
    </w:rPr>
  </w:style>
  <w:style w:type="character" w:customStyle="1" w:styleId="203">
    <w:name w:val="Header Char"/>
    <w:qFormat/>
    <w:locked/>
    <w:uiPriority w:val="0"/>
    <w:rPr>
      <w:rFonts w:eastAsia="宋体"/>
      <w:kern w:val="2"/>
      <w:sz w:val="18"/>
      <w:lang w:val="en-US" w:eastAsia="zh-CN"/>
    </w:rPr>
  </w:style>
  <w:style w:type="character" w:customStyle="1" w:styleId="204">
    <w:name w:val="Char Char10"/>
    <w:qFormat/>
    <w:uiPriority w:val="0"/>
    <w:rPr>
      <w:rFonts w:eastAsia="宋体"/>
      <w:kern w:val="2"/>
      <w:sz w:val="21"/>
      <w:szCs w:val="24"/>
      <w:lang w:val="en-US" w:eastAsia="zh-CN" w:bidi="ar-SA"/>
    </w:rPr>
  </w:style>
  <w:style w:type="character" w:customStyle="1" w:styleId="205">
    <w:name w:val="tgtsentence"/>
    <w:qFormat/>
    <w:uiPriority w:val="0"/>
  </w:style>
  <w:style w:type="character" w:customStyle="1" w:styleId="206">
    <w:name w:val="Comment Text Char"/>
    <w:qFormat/>
    <w:locked/>
    <w:uiPriority w:val="0"/>
    <w:rPr>
      <w:kern w:val="2"/>
      <w:sz w:val="24"/>
    </w:rPr>
  </w:style>
  <w:style w:type="character" w:customStyle="1" w:styleId="207">
    <w:name w:val="HTML 预设格式 Char1"/>
    <w:semiHidden/>
    <w:qFormat/>
    <w:uiPriority w:val="0"/>
    <w:rPr>
      <w:rFonts w:ascii="Courier New" w:hAnsi="Courier New" w:cs="Courier New"/>
      <w:kern w:val="2"/>
    </w:rPr>
  </w:style>
  <w:style w:type="character" w:customStyle="1" w:styleId="208">
    <w:name w:val="标题 1 Char Char"/>
    <w:qFormat/>
    <w:uiPriority w:val="0"/>
    <w:rPr>
      <w:rFonts w:eastAsia="楷体_GB2312"/>
      <w:b/>
      <w:kern w:val="44"/>
      <w:sz w:val="44"/>
      <w:szCs w:val="24"/>
      <w:lang w:val="en-US" w:eastAsia="zh-CN" w:bidi="ar-SA"/>
    </w:rPr>
  </w:style>
  <w:style w:type="character" w:customStyle="1" w:styleId="209">
    <w:name w:val="四 Char Char"/>
    <w:qFormat/>
    <w:uiPriority w:val="0"/>
    <w:rPr>
      <w:rFonts w:ascii="楷体_GB2312" w:eastAsia="楷体_GB2312"/>
      <w:b/>
      <w:kern w:val="2"/>
      <w:sz w:val="24"/>
      <w:szCs w:val="24"/>
      <w:lang w:val="en-US" w:eastAsia="zh-CN" w:bidi="ar-SA"/>
    </w:rPr>
  </w:style>
  <w:style w:type="character" w:customStyle="1" w:styleId="210">
    <w:name w:val="Subtitle Char"/>
    <w:qFormat/>
    <w:locked/>
    <w:uiPriority w:val="0"/>
    <w:rPr>
      <w:rFonts w:ascii="宋体" w:hAnsi="Courier New" w:eastAsia="楷体_GB2312"/>
      <w:kern w:val="2"/>
      <w:sz w:val="24"/>
    </w:rPr>
  </w:style>
  <w:style w:type="character" w:customStyle="1" w:styleId="211">
    <w:name w:val="+正文 Char Char2 Char Char Char Char"/>
    <w:qFormat/>
    <w:uiPriority w:val="0"/>
    <w:rPr>
      <w:rFonts w:eastAsia="宋体"/>
      <w:kern w:val="2"/>
      <w:sz w:val="24"/>
      <w:szCs w:val="28"/>
      <w:lang w:val="en-US" w:eastAsia="zh-CN" w:bidi="ar-SA"/>
    </w:rPr>
  </w:style>
  <w:style w:type="character" w:customStyle="1" w:styleId="212">
    <w:name w:val="t31"/>
    <w:qFormat/>
    <w:uiPriority w:val="0"/>
    <w:rPr>
      <w:rFonts w:hint="eastAsia" w:ascii="宋体" w:hAnsi="宋体" w:eastAsia="宋体"/>
      <w:color w:val="000060"/>
      <w:kern w:val="2"/>
      <w:sz w:val="28"/>
      <w:szCs w:val="28"/>
      <w:lang w:val="en-US" w:eastAsia="zh-CN" w:bidi="ar-SA"/>
    </w:rPr>
  </w:style>
  <w:style w:type="character" w:customStyle="1" w:styleId="213">
    <w:name w:val="+列表1 Char Char Char Char Char Char Char"/>
    <w:qFormat/>
    <w:uiPriority w:val="0"/>
    <w:rPr>
      <w:rFonts w:eastAsia="宋体"/>
      <w:kern w:val="2"/>
      <w:sz w:val="21"/>
      <w:szCs w:val="24"/>
      <w:lang w:val="en-US" w:eastAsia="zh-CN" w:bidi="ar-SA"/>
    </w:rPr>
  </w:style>
  <w:style w:type="character" w:customStyle="1" w:styleId="214">
    <w:name w:val="Char Char13"/>
    <w:qFormat/>
    <w:uiPriority w:val="0"/>
    <w:rPr>
      <w:kern w:val="2"/>
      <w:sz w:val="21"/>
    </w:rPr>
  </w:style>
  <w:style w:type="character" w:customStyle="1" w:styleId="215">
    <w:name w:val="+正文 Char Char4"/>
    <w:qFormat/>
    <w:uiPriority w:val="0"/>
    <w:rPr>
      <w:rFonts w:eastAsia="宋体"/>
      <w:kern w:val="2"/>
      <w:sz w:val="24"/>
      <w:szCs w:val="24"/>
      <w:lang w:val="en-US" w:eastAsia="zh-CN" w:bidi="ar-SA"/>
    </w:rPr>
  </w:style>
  <w:style w:type="character" w:customStyle="1" w:styleId="216">
    <w:name w:val="样式 标题 3 Char Char Char Char"/>
    <w:qFormat/>
    <w:uiPriority w:val="0"/>
    <w:rPr>
      <w:rFonts w:eastAsia="黑体"/>
      <w:b/>
      <w:bCs/>
      <w:kern w:val="2"/>
      <w:sz w:val="24"/>
      <w:szCs w:val="24"/>
      <w:lang w:val="en-US" w:eastAsia="zh-CN" w:bidi="ar-SA"/>
    </w:rPr>
  </w:style>
  <w:style w:type="character" w:customStyle="1" w:styleId="217">
    <w:name w:val="+列表编号 Char Char"/>
    <w:qFormat/>
    <w:uiPriority w:val="0"/>
    <w:rPr>
      <w:rFonts w:eastAsia="宋体"/>
      <w:b/>
      <w:spacing w:val="8"/>
      <w:kern w:val="2"/>
      <w:sz w:val="24"/>
      <w:szCs w:val="24"/>
      <w:lang w:val="en-US" w:eastAsia="zh-CN" w:bidi="ar-SA"/>
    </w:rPr>
  </w:style>
  <w:style w:type="character" w:customStyle="1" w:styleId="218">
    <w:name w:val="FA正文 Char Char"/>
    <w:qFormat/>
    <w:uiPriority w:val="0"/>
    <w:rPr>
      <w:rFonts w:hAnsi="宋体" w:eastAsia="宋体" w:cs="宋体"/>
      <w:kern w:val="2"/>
      <w:sz w:val="24"/>
      <w:szCs w:val="21"/>
      <w:lang w:val="en-US" w:eastAsia="zh-CN" w:bidi="ar-SA"/>
    </w:rPr>
  </w:style>
  <w:style w:type="character" w:customStyle="1" w:styleId="219">
    <w:name w:val="paramname"/>
    <w:qFormat/>
    <w:uiPriority w:val="0"/>
    <w:rPr>
      <w:rFonts w:eastAsia="宋体"/>
      <w:kern w:val="2"/>
      <w:sz w:val="21"/>
      <w:szCs w:val="24"/>
      <w:lang w:val="en-US" w:eastAsia="zh-CN" w:bidi="ar-SA"/>
    </w:rPr>
  </w:style>
  <w:style w:type="character" w:customStyle="1" w:styleId="220">
    <w:name w:val="style60"/>
    <w:qFormat/>
    <w:uiPriority w:val="0"/>
    <w:rPr>
      <w:rFonts w:eastAsia="宋体"/>
      <w:kern w:val="2"/>
      <w:sz w:val="21"/>
      <w:szCs w:val="24"/>
      <w:lang w:val="en-US" w:eastAsia="zh-CN" w:bidi="ar-SA"/>
    </w:rPr>
  </w:style>
  <w:style w:type="character" w:customStyle="1" w:styleId="221">
    <w:name w:val="Char Char3"/>
    <w:semiHidden/>
    <w:qFormat/>
    <w:locked/>
    <w:uiPriority w:val="0"/>
    <w:rPr>
      <w:rFonts w:cs="Times New Roman"/>
      <w:sz w:val="18"/>
      <w:szCs w:val="18"/>
    </w:rPr>
  </w:style>
  <w:style w:type="character" w:customStyle="1" w:styleId="222">
    <w:name w:val="title_emph1"/>
    <w:qFormat/>
    <w:uiPriority w:val="0"/>
    <w:rPr>
      <w:rFonts w:hint="default" w:ascii="Arial" w:hAnsi="Arial" w:cs="Arial"/>
      <w:b/>
      <w:bCs/>
      <w:sz w:val="20"/>
      <w:szCs w:val="20"/>
    </w:rPr>
  </w:style>
  <w:style w:type="character" w:customStyle="1" w:styleId="223">
    <w:name w:val="+正文 Char Char"/>
    <w:qFormat/>
    <w:uiPriority w:val="0"/>
    <w:rPr>
      <w:rFonts w:eastAsia="宋体"/>
      <w:kern w:val="2"/>
      <w:sz w:val="24"/>
      <w:szCs w:val="28"/>
      <w:lang w:val="en-US" w:eastAsia="zh-CN" w:bidi="ar-SA"/>
    </w:rPr>
  </w:style>
  <w:style w:type="character" w:customStyle="1" w:styleId="224">
    <w:name w:val="自然段 Char1"/>
    <w:link w:val="225"/>
    <w:qFormat/>
    <w:uiPriority w:val="0"/>
    <w:rPr>
      <w:kern w:val="2"/>
      <w:sz w:val="21"/>
      <w:szCs w:val="24"/>
      <w:lang w:bidi="ar-SA"/>
    </w:rPr>
  </w:style>
  <w:style w:type="paragraph" w:customStyle="1" w:styleId="225">
    <w:name w:val="自然段"/>
    <w:basedOn w:val="1"/>
    <w:link w:val="224"/>
    <w:qFormat/>
    <w:uiPriority w:val="0"/>
    <w:pPr>
      <w:spacing w:line="360" w:lineRule="auto"/>
      <w:ind w:firstLine="420" w:firstLineChars="200"/>
    </w:pPr>
    <w:rPr>
      <w:szCs w:val="24"/>
    </w:rPr>
  </w:style>
  <w:style w:type="character" w:customStyle="1" w:styleId="226">
    <w:name w:val="+正文 Char5 Char Char Char Char Char Char"/>
    <w:qFormat/>
    <w:uiPriority w:val="0"/>
    <w:rPr>
      <w:rFonts w:eastAsia="宋体"/>
      <w:kern w:val="2"/>
      <w:sz w:val="24"/>
      <w:szCs w:val="24"/>
      <w:lang w:val="en-US" w:eastAsia="zh-CN" w:bidi="ar-SA"/>
    </w:rPr>
  </w:style>
  <w:style w:type="character" w:customStyle="1" w:styleId="227">
    <w:name w:val="纯文本 Char Char2"/>
    <w:qFormat/>
    <w:uiPriority w:val="0"/>
    <w:rPr>
      <w:rFonts w:ascii="宋体" w:hAnsi="Courier New" w:eastAsia="楷体_GB2312"/>
      <w:sz w:val="26"/>
      <w:szCs w:val="24"/>
      <w:lang w:val="en-US" w:eastAsia="zh-CN" w:bidi="ar-SA"/>
    </w:rPr>
  </w:style>
  <w:style w:type="paragraph" w:customStyle="1" w:styleId="228">
    <w:name w:val="Default Paragraph Font Para Char"/>
    <w:basedOn w:val="1"/>
    <w:semiHidden/>
    <w:qFormat/>
    <w:uiPriority w:val="0"/>
    <w:pPr>
      <w:widowControl/>
      <w:spacing w:after="160" w:line="240" w:lineRule="exact"/>
      <w:jc w:val="left"/>
    </w:pPr>
    <w:rPr>
      <w:rFonts w:ascii="Verdana" w:hAnsi="Verdana"/>
      <w:kern w:val="0"/>
      <w:sz w:val="20"/>
      <w:lang w:eastAsia="en-US"/>
    </w:rPr>
  </w:style>
  <w:style w:type="paragraph" w:customStyle="1" w:styleId="229">
    <w:name w:val="xl3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20"/>
    </w:rPr>
  </w:style>
  <w:style w:type="paragraph" w:customStyle="1" w:styleId="230">
    <w:name w:val="样式 标题 2 + (符号) 宋体"/>
    <w:basedOn w:val="3"/>
    <w:qFormat/>
    <w:uiPriority w:val="0"/>
    <w:pPr>
      <w:autoSpaceDE w:val="0"/>
      <w:autoSpaceDN w:val="0"/>
      <w:adjustRightInd w:val="0"/>
      <w:spacing w:before="100" w:after="100" w:line="360" w:lineRule="auto"/>
      <w:jc w:val="left"/>
      <w:textAlignment w:val="baseline"/>
    </w:pPr>
    <w:rPr>
      <w:rFonts w:ascii="宋体" w:hAnsi="宋体" w:eastAsia="宋体"/>
      <w:sz w:val="28"/>
      <w:szCs w:val="28"/>
    </w:rPr>
  </w:style>
  <w:style w:type="paragraph" w:customStyle="1" w:styleId="231">
    <w:name w:val="样式 正文文本 + 首行缩进:  2 字符"/>
    <w:basedOn w:val="26"/>
    <w:qFormat/>
    <w:uiPriority w:val="0"/>
    <w:pPr>
      <w:widowControl/>
      <w:tabs>
        <w:tab w:val="clear" w:pos="5250"/>
      </w:tabs>
      <w:spacing w:after="120" w:line="360" w:lineRule="auto"/>
      <w:ind w:firstLine="420" w:firstLineChars="200"/>
      <w:jc w:val="left"/>
    </w:pPr>
    <w:rPr>
      <w:rFonts w:cs="宋体"/>
      <w:sz w:val="21"/>
      <w:szCs w:val="21"/>
    </w:rPr>
  </w:style>
  <w:style w:type="paragraph" w:customStyle="1" w:styleId="232">
    <w:name w:val="样式 标题 4 + (西文) 楷体_GB2312 (中文) 楷体_GB2312 (符号) 黑体 非加粗 段前: 0 磅...1"/>
    <w:basedOn w:val="5"/>
    <w:qFormat/>
    <w:uiPriority w:val="0"/>
    <w:pPr>
      <w:tabs>
        <w:tab w:val="left" w:pos="0"/>
        <w:tab w:val="left" w:pos="2976"/>
      </w:tabs>
      <w:spacing w:before="0" w:after="0" w:line="360" w:lineRule="auto"/>
      <w:ind w:left="2551"/>
      <w:jc w:val="left"/>
    </w:pPr>
    <w:rPr>
      <w:rFonts w:ascii="楷体_GB2312" w:hAnsi="黑体" w:eastAsia="楷体_GB2312"/>
      <w:b w:val="0"/>
    </w:rPr>
  </w:style>
  <w:style w:type="paragraph" w:customStyle="1" w:styleId="233">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234">
    <w:name w:val="列表内容"/>
    <w:basedOn w:val="1"/>
    <w:next w:val="1"/>
    <w:qFormat/>
    <w:uiPriority w:val="0"/>
    <w:pPr>
      <w:widowControl/>
      <w:numPr>
        <w:ilvl w:val="0"/>
        <w:numId w:val="1"/>
      </w:numPr>
      <w:ind w:left="0" w:firstLine="200"/>
      <w:jc w:val="left"/>
    </w:pPr>
    <w:rPr>
      <w:kern w:val="0"/>
      <w:sz w:val="18"/>
      <w:szCs w:val="24"/>
    </w:rPr>
  </w:style>
  <w:style w:type="paragraph" w:customStyle="1" w:styleId="235">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Calibri" w:hAnsi="Calibri" w:eastAsia="宋体" w:cs="Times New Roman"/>
      <w:color w:val="000000"/>
      <w:kern w:val="2"/>
      <w:sz w:val="21"/>
      <w:szCs w:val="21"/>
      <w:u w:color="000000"/>
      <w:lang w:val="en-US" w:eastAsia="zh-CN" w:bidi="ar-SA"/>
    </w:rPr>
  </w:style>
  <w:style w:type="paragraph" w:customStyle="1" w:styleId="236">
    <w:name w:val="小四 段落 宋体 Char"/>
    <w:basedOn w:val="16"/>
    <w:qFormat/>
    <w:uiPriority w:val="0"/>
    <w:pPr>
      <w:tabs>
        <w:tab w:val="clear" w:pos="1125"/>
      </w:tabs>
      <w:spacing w:line="360" w:lineRule="auto"/>
      <w:ind w:left="0" w:right="-33" w:firstLine="480" w:firstLineChars="200"/>
      <w:jc w:val="left"/>
    </w:pPr>
    <w:rPr>
      <w:sz w:val="24"/>
    </w:rPr>
  </w:style>
  <w:style w:type="paragraph" w:customStyle="1" w:styleId="237">
    <w:name w:val="-正文"/>
    <w:basedOn w:val="1"/>
    <w:qFormat/>
    <w:uiPriority w:val="0"/>
    <w:pPr>
      <w:spacing w:line="360" w:lineRule="auto"/>
      <w:ind w:firstLine="200" w:firstLineChars="200"/>
      <w:jc w:val="left"/>
    </w:pPr>
    <w:rPr>
      <w:sz w:val="24"/>
      <w:szCs w:val="24"/>
    </w:rPr>
  </w:style>
  <w:style w:type="paragraph" w:customStyle="1" w:styleId="238">
    <w:name w:val="+标题3"/>
    <w:basedOn w:val="4"/>
    <w:qFormat/>
    <w:uiPriority w:val="0"/>
    <w:pPr>
      <w:tabs>
        <w:tab w:val="left" w:pos="833"/>
      </w:tabs>
      <w:spacing w:before="120" w:after="120" w:line="360" w:lineRule="auto"/>
      <w:ind w:left="833" w:hanging="833"/>
    </w:pPr>
    <w:rPr>
      <w:bCs/>
      <w:sz w:val="24"/>
      <w:szCs w:val="28"/>
    </w:rPr>
  </w:style>
  <w:style w:type="paragraph" w:customStyle="1" w:styleId="239">
    <w:name w:val="小四 段落 宋体 Char Char Char Char Char Char"/>
    <w:basedOn w:val="240"/>
    <w:qFormat/>
    <w:uiPriority w:val="0"/>
    <w:pPr>
      <w:ind w:firstLine="480" w:firstLineChars="200"/>
    </w:pPr>
    <w:rPr>
      <w:rFonts w:ascii="宋体" w:hAnsi="宋体"/>
    </w:rPr>
  </w:style>
  <w:style w:type="paragraph" w:customStyle="1" w:styleId="240">
    <w:name w:val="小四 段落 宋体 Char Char Char Char Char Char Char"/>
    <w:basedOn w:val="16"/>
    <w:qFormat/>
    <w:uiPriority w:val="0"/>
    <w:pPr>
      <w:tabs>
        <w:tab w:val="clear" w:pos="1125"/>
      </w:tabs>
      <w:spacing w:line="360" w:lineRule="auto"/>
      <w:ind w:left="0" w:right="-33" w:firstLine="545" w:firstLineChars="227"/>
      <w:jc w:val="left"/>
    </w:pPr>
    <w:rPr>
      <w:sz w:val="24"/>
    </w:rPr>
  </w:style>
  <w:style w:type="paragraph" w:customStyle="1" w:styleId="241">
    <w:name w:val="ST20_2"/>
    <w:basedOn w:val="1"/>
    <w:qFormat/>
    <w:uiPriority w:val="0"/>
    <w:pPr>
      <w:autoSpaceDE w:val="0"/>
      <w:autoSpaceDN w:val="0"/>
      <w:adjustRightInd w:val="0"/>
      <w:ind w:left="840" w:hanging="420"/>
      <w:jc w:val="left"/>
    </w:pPr>
    <w:rPr>
      <w:rFonts w:ascii="宋体" w:hAnsi="Tms Rmn"/>
      <w:kern w:val="0"/>
      <w:sz w:val="24"/>
    </w:rPr>
  </w:style>
  <w:style w:type="paragraph" w:styleId="242">
    <w:name w:val="No Spacing"/>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3">
    <w:name w:val="+列表1 Char Char Char"/>
    <w:basedOn w:val="1"/>
    <w:qFormat/>
    <w:uiPriority w:val="0"/>
    <w:pPr>
      <w:jc w:val="center"/>
    </w:pPr>
    <w:rPr>
      <w:szCs w:val="24"/>
    </w:rPr>
  </w:style>
  <w:style w:type="paragraph" w:customStyle="1" w:styleId="244">
    <w:name w:val="i."/>
    <w:basedOn w:val="1"/>
    <w:qFormat/>
    <w:uiPriority w:val="0"/>
    <w:pPr>
      <w:tabs>
        <w:tab w:val="left" w:pos="2268"/>
        <w:tab w:val="left" w:pos="2534"/>
      </w:tabs>
      <w:spacing w:line="264" w:lineRule="auto"/>
      <w:ind w:left="2268" w:hanging="454"/>
    </w:pPr>
    <w:rPr>
      <w:sz w:val="24"/>
      <w:szCs w:val="24"/>
    </w:rPr>
  </w:style>
  <w:style w:type="paragraph" w:customStyle="1" w:styleId="245">
    <w:name w:val="Plain Text1"/>
    <w:basedOn w:val="1"/>
    <w:qFormat/>
    <w:uiPriority w:val="0"/>
    <w:pPr>
      <w:adjustRightInd w:val="0"/>
      <w:textAlignment w:val="baseline"/>
    </w:pPr>
    <w:rPr>
      <w:rFonts w:ascii="宋体" w:hAnsi="Courier New" w:eastAsia="楷体_GB2312"/>
      <w:sz w:val="26"/>
    </w:rPr>
  </w:style>
  <w:style w:type="paragraph" w:customStyle="1" w:styleId="246">
    <w:name w:val="xl41"/>
    <w:basedOn w:val="1"/>
    <w:qFormat/>
    <w:uiPriority w:val="0"/>
    <w:pPr>
      <w:widowControl/>
      <w:pBdr>
        <w:top w:val="single" w:color="auto" w:sz="4" w:space="0"/>
        <w:left w:val="single" w:color="auto" w:sz="8" w:space="0"/>
        <w:bottom w:val="single" w:color="auto" w:sz="4" w:space="0"/>
        <w:right w:val="single" w:color="auto" w:sz="4" w:space="0"/>
      </w:pBdr>
      <w:shd w:val="clear" w:color="auto" w:fill="00FFFF"/>
      <w:spacing w:before="100" w:beforeAutospacing="1" w:after="100" w:afterAutospacing="1"/>
      <w:jc w:val="left"/>
    </w:pPr>
    <w:rPr>
      <w:rFonts w:ascii="宋体" w:hAnsi="宋体"/>
      <w:kern w:val="0"/>
      <w:sz w:val="20"/>
    </w:rPr>
  </w:style>
  <w:style w:type="paragraph" w:customStyle="1" w:styleId="247">
    <w:name w:val="Char"/>
    <w:basedOn w:val="1"/>
    <w:qFormat/>
    <w:uiPriority w:val="0"/>
    <w:pPr>
      <w:widowControl/>
      <w:jc w:val="left"/>
    </w:pPr>
    <w:rPr>
      <w:kern w:val="0"/>
      <w:sz w:val="24"/>
      <w:lang w:eastAsia="en-US"/>
    </w:rPr>
  </w:style>
  <w:style w:type="paragraph" w:customStyle="1" w:styleId="248">
    <w:name w:val="正文文本 21"/>
    <w:basedOn w:val="1"/>
    <w:qFormat/>
    <w:uiPriority w:val="0"/>
    <w:pPr>
      <w:adjustRightInd w:val="0"/>
      <w:spacing w:line="240" w:lineRule="atLeast"/>
      <w:ind w:firstLine="560"/>
      <w:textAlignment w:val="baseline"/>
    </w:pPr>
    <w:rPr>
      <w:sz w:val="28"/>
    </w:rPr>
  </w:style>
  <w:style w:type="paragraph" w:customStyle="1" w:styleId="249">
    <w:name w:val="Style2"/>
    <w:basedOn w:val="1"/>
    <w:qFormat/>
    <w:uiPriority w:val="0"/>
    <w:pPr>
      <w:widowControl/>
      <w:overflowPunct w:val="0"/>
      <w:autoSpaceDE w:val="0"/>
      <w:autoSpaceDN w:val="0"/>
      <w:adjustRightInd w:val="0"/>
      <w:spacing w:line="360" w:lineRule="auto"/>
      <w:jc w:val="left"/>
      <w:textAlignment w:val="baseline"/>
    </w:pPr>
    <w:rPr>
      <w:rFonts w:ascii="宋体"/>
      <w:spacing w:val="10"/>
      <w:kern w:val="0"/>
      <w:sz w:val="28"/>
    </w:rPr>
  </w:style>
  <w:style w:type="paragraph" w:customStyle="1" w:styleId="250">
    <w:name w:val="_Style 245"/>
    <w:basedOn w:val="2"/>
    <w:next w:val="1"/>
    <w:qFormat/>
    <w:uiPriority w:val="0"/>
    <w:pPr>
      <w:keepLines/>
      <w:widowControl/>
      <w:tabs>
        <w:tab w:val="left" w:pos="425"/>
        <w:tab w:val="clear" w:pos="405"/>
      </w:tabs>
      <w:spacing w:beforeLines="50" w:afterLines="50" w:line="276" w:lineRule="auto"/>
      <w:ind w:left="0" w:firstLine="0"/>
      <w:outlineLvl w:val="9"/>
    </w:pPr>
    <w:rPr>
      <w:rFonts w:ascii="Cambria" w:hAnsi="Cambria" w:eastAsia="华文中宋"/>
      <w:b/>
      <w:bCs/>
      <w:color w:val="365F91"/>
      <w:kern w:val="0"/>
      <w:szCs w:val="28"/>
    </w:rPr>
  </w:style>
  <w:style w:type="paragraph" w:customStyle="1" w:styleId="251">
    <w:name w:val="yyn4"/>
    <w:basedOn w:val="252"/>
    <w:qFormat/>
    <w:uiPriority w:val="0"/>
    <w:pPr>
      <w:tabs>
        <w:tab w:val="left" w:pos="1344"/>
      </w:tabs>
      <w:snapToGrid/>
      <w:spacing w:before="120" w:after="120" w:line="240" w:lineRule="auto"/>
    </w:pPr>
    <w:rPr>
      <w:snapToGrid/>
      <w:color w:val="auto"/>
    </w:rPr>
  </w:style>
  <w:style w:type="paragraph" w:customStyle="1" w:styleId="252">
    <w:name w:val="yyn2"/>
    <w:basedOn w:val="253"/>
    <w:qFormat/>
    <w:uiPriority w:val="0"/>
    <w:pPr>
      <w:tabs>
        <w:tab w:val="left" w:pos="1344"/>
      </w:tabs>
      <w:ind w:right="0" w:firstLine="0"/>
      <w:jc w:val="left"/>
    </w:pPr>
    <w:rPr>
      <w:spacing w:val="0"/>
    </w:rPr>
  </w:style>
  <w:style w:type="paragraph" w:customStyle="1" w:styleId="253">
    <w:name w:val="yyn"/>
    <w:basedOn w:val="1"/>
    <w:qFormat/>
    <w:uiPriority w:val="0"/>
    <w:pPr>
      <w:keepNext/>
      <w:widowControl/>
      <w:tabs>
        <w:tab w:val="left" w:pos="1344"/>
      </w:tabs>
      <w:overflowPunct w:val="0"/>
      <w:autoSpaceDE w:val="0"/>
      <w:autoSpaceDN w:val="0"/>
      <w:adjustRightInd w:val="0"/>
      <w:snapToGrid w:val="0"/>
      <w:spacing w:line="360" w:lineRule="auto"/>
      <w:ind w:right="562" w:firstLine="576"/>
      <w:textAlignment w:val="baseline"/>
    </w:pPr>
    <w:rPr>
      <w:rFonts w:ascii="宋体"/>
      <w:snapToGrid w:val="0"/>
      <w:color w:val="000000"/>
      <w:spacing w:val="-20"/>
      <w:kern w:val="16"/>
      <w:sz w:val="28"/>
    </w:rPr>
  </w:style>
  <w:style w:type="paragraph" w:customStyle="1" w:styleId="254">
    <w:name w:val="+a)"/>
    <w:qFormat/>
    <w:uiPriority w:val="0"/>
    <w:rPr>
      <w:rFonts w:ascii="Calibri" w:hAnsi="Calibri" w:eastAsia="宋体" w:cs="Times New Roman"/>
      <w:lang w:val="en-US" w:eastAsia="zh-CN" w:bidi="ar-SA"/>
    </w:rPr>
  </w:style>
  <w:style w:type="paragraph" w:customStyle="1" w:styleId="255">
    <w:name w:val="样式 (西文) 仿宋_GB2312 (中文) 仿宋_GB2312 小四 黑色 行距: 固定值 18 磅"/>
    <w:basedOn w:val="1"/>
    <w:qFormat/>
    <w:uiPriority w:val="0"/>
    <w:pPr>
      <w:snapToGrid w:val="0"/>
      <w:spacing w:before="30" w:line="360" w:lineRule="exact"/>
    </w:pPr>
    <w:rPr>
      <w:rFonts w:ascii="宋体" w:hAnsi="Arial"/>
      <w:color w:val="000000"/>
      <w:spacing w:val="-10"/>
      <w:sz w:val="24"/>
    </w:rPr>
  </w:style>
  <w:style w:type="paragraph" w:customStyle="1" w:styleId="256">
    <w:name w:val="纯文本11"/>
    <w:basedOn w:val="1"/>
    <w:qFormat/>
    <w:uiPriority w:val="0"/>
    <w:pPr>
      <w:adjustRightInd w:val="0"/>
    </w:pPr>
    <w:rPr>
      <w:rFonts w:ascii="宋体" w:hAnsi="Courier New" w:eastAsia="楷体_GB2312"/>
      <w:kern w:val="0"/>
      <w:sz w:val="26"/>
      <w:szCs w:val="24"/>
    </w:rPr>
  </w:style>
  <w:style w:type="paragraph" w:customStyle="1" w:styleId="257">
    <w:name w:val="左标题4&amp;2-黑小4行22段前6段后6"/>
    <w:basedOn w:val="1"/>
    <w:qFormat/>
    <w:uiPriority w:val="0"/>
    <w:pPr>
      <w:adjustRightInd w:val="0"/>
      <w:spacing w:line="360" w:lineRule="exact"/>
      <w:textAlignment w:val="baseline"/>
    </w:pPr>
    <w:rPr>
      <w:kern w:val="0"/>
    </w:rPr>
  </w:style>
  <w:style w:type="paragraph" w:customStyle="1" w:styleId="258">
    <w:name w:val="texte"/>
    <w:basedOn w:val="1"/>
    <w:qFormat/>
    <w:uiPriority w:val="0"/>
    <w:pPr>
      <w:keepLines/>
      <w:widowControl/>
      <w:tabs>
        <w:tab w:val="left" w:pos="0"/>
      </w:tabs>
      <w:overflowPunct w:val="0"/>
      <w:adjustRightInd w:val="0"/>
      <w:spacing w:before="120" w:line="440" w:lineRule="atLeast"/>
      <w:ind w:firstLine="540"/>
      <w:textAlignment w:val="baseline"/>
    </w:pPr>
    <w:rPr>
      <w:rFonts w:ascii="宋体"/>
      <w:sz w:val="24"/>
    </w:rPr>
  </w:style>
  <w:style w:type="paragraph" w:customStyle="1" w:styleId="259">
    <w:name w:val="封面表格文本"/>
    <w:basedOn w:val="1"/>
    <w:qFormat/>
    <w:uiPriority w:val="0"/>
    <w:pPr>
      <w:autoSpaceDE w:val="0"/>
      <w:autoSpaceDN w:val="0"/>
      <w:adjustRightInd w:val="0"/>
      <w:jc w:val="center"/>
    </w:pPr>
    <w:rPr>
      <w:b/>
      <w:kern w:val="0"/>
      <w:sz w:val="24"/>
    </w:rPr>
  </w:style>
  <w:style w:type="paragraph" w:customStyle="1" w:styleId="260">
    <w:name w:val="正文缩进2字符"/>
    <w:qFormat/>
    <w:uiPriority w:val="0"/>
    <w:pPr>
      <w:widowControl w:val="0"/>
      <w:ind w:firstLine="571" w:firstLineChars="200"/>
    </w:pPr>
    <w:rPr>
      <w:rFonts w:ascii="仿宋_GB2312" w:hAnsi="Calibri" w:eastAsia="仿宋_GB2312" w:cs="宋体"/>
      <w:kern w:val="28"/>
      <w:sz w:val="28"/>
      <w:lang w:val="en-US" w:eastAsia="zh-CN" w:bidi="ar-SA"/>
    </w:rPr>
  </w:style>
  <w:style w:type="paragraph" w:customStyle="1" w:styleId="261">
    <w:name w:val="-正文 Char"/>
    <w:basedOn w:val="1"/>
    <w:qFormat/>
    <w:uiPriority w:val="0"/>
    <w:pPr>
      <w:widowControl/>
      <w:overflowPunct w:val="0"/>
      <w:autoSpaceDE w:val="0"/>
      <w:autoSpaceDN w:val="0"/>
      <w:adjustRightInd w:val="0"/>
      <w:spacing w:line="360" w:lineRule="auto"/>
      <w:ind w:firstLine="200" w:firstLineChars="200"/>
      <w:jc w:val="left"/>
      <w:textAlignment w:val="baseline"/>
    </w:pPr>
    <w:rPr>
      <w:rFonts w:ascii="Arial" w:hAnsi="Arial"/>
      <w:kern w:val="0"/>
      <w:sz w:val="24"/>
      <w:szCs w:val="24"/>
    </w:rPr>
  </w:style>
  <w:style w:type="paragraph" w:customStyle="1" w:styleId="262">
    <w:name w:val="首缩"/>
    <w:basedOn w:val="1"/>
    <w:qFormat/>
    <w:uiPriority w:val="0"/>
    <w:pPr>
      <w:adjustRightInd w:val="0"/>
      <w:spacing w:line="312" w:lineRule="atLeast"/>
      <w:ind w:firstLine="454"/>
    </w:pPr>
    <w:rPr>
      <w:kern w:val="0"/>
      <w:sz w:val="18"/>
    </w:rPr>
  </w:style>
  <w:style w:type="paragraph" w:customStyle="1" w:styleId="263">
    <w:name w:val="para115px20pxnoindent"/>
    <w:basedOn w:val="1"/>
    <w:qFormat/>
    <w:uiPriority w:val="0"/>
    <w:pPr>
      <w:widowControl/>
      <w:spacing w:before="100" w:beforeAutospacing="1" w:after="100" w:afterAutospacing="1" w:line="390" w:lineRule="atLeast"/>
      <w:jc w:val="left"/>
    </w:pPr>
    <w:rPr>
      <w:rFonts w:ascii="Verdana" w:hAnsi="Verdana"/>
      <w:color w:val="000000"/>
      <w:kern w:val="0"/>
      <w:sz w:val="17"/>
    </w:rPr>
  </w:style>
  <w:style w:type="paragraph" w:customStyle="1" w:styleId="264">
    <w:name w:val="Char Char Char"/>
    <w:basedOn w:val="1"/>
    <w:qFormat/>
    <w:uiPriority w:val="0"/>
    <w:rPr>
      <w:rFonts w:ascii="Tahoma" w:hAnsi="Tahoma"/>
      <w:sz w:val="24"/>
    </w:rPr>
  </w:style>
  <w:style w:type="paragraph" w:customStyle="1" w:styleId="265">
    <w:name w:val="-1章"/>
    <w:basedOn w:val="2"/>
    <w:qFormat/>
    <w:uiPriority w:val="0"/>
    <w:pPr>
      <w:keepLines/>
      <w:pageBreakBefore/>
      <w:widowControl/>
      <w:overflowPunct w:val="0"/>
      <w:autoSpaceDE w:val="0"/>
      <w:autoSpaceDN w:val="0"/>
      <w:adjustRightInd w:val="0"/>
      <w:spacing w:before="340" w:after="330" w:line="480" w:lineRule="auto"/>
      <w:ind w:right="-167" w:firstLine="200" w:firstLineChars="200"/>
      <w:jc w:val="center"/>
      <w:textAlignment w:val="baseline"/>
    </w:pPr>
    <w:rPr>
      <w:rFonts w:ascii="宋体" w:hAnsi="宋体"/>
      <w:b/>
      <w:kern w:val="44"/>
      <w:szCs w:val="24"/>
    </w:rPr>
  </w:style>
  <w:style w:type="paragraph" w:customStyle="1" w:styleId="266">
    <w:name w:val="font0"/>
    <w:basedOn w:val="1"/>
    <w:qFormat/>
    <w:uiPriority w:val="0"/>
    <w:pPr>
      <w:widowControl/>
      <w:spacing w:before="100" w:beforeAutospacing="1" w:after="100" w:afterAutospacing="1"/>
      <w:jc w:val="left"/>
    </w:pPr>
    <w:rPr>
      <w:kern w:val="0"/>
      <w:sz w:val="24"/>
      <w:szCs w:val="24"/>
    </w:rPr>
  </w:style>
  <w:style w:type="paragraph" w:customStyle="1" w:styleId="267">
    <w:name w:val="样式 正文文本缩进 2 + Times New Roman 首行缩进:  1.06 厘米 行距: 固定值 30 磅"/>
    <w:basedOn w:val="39"/>
    <w:qFormat/>
    <w:uiPriority w:val="0"/>
    <w:pPr>
      <w:spacing w:line="540" w:lineRule="exact"/>
      <w:ind w:firstLine="601" w:firstLineChars="0"/>
    </w:pPr>
    <w:rPr>
      <w:rFonts w:ascii="Times New Roman" w:hAnsi="Times New Roman"/>
      <w:sz w:val="28"/>
      <w:szCs w:val="28"/>
    </w:rPr>
  </w:style>
  <w:style w:type="paragraph" w:customStyle="1" w:styleId="268">
    <w:name w:val="+注："/>
    <w:basedOn w:val="1"/>
    <w:qFormat/>
    <w:uiPriority w:val="0"/>
    <w:pPr>
      <w:spacing w:line="360" w:lineRule="auto"/>
      <w:ind w:firstLine="200" w:firstLineChars="200"/>
    </w:pPr>
    <w:rPr>
      <w:szCs w:val="21"/>
    </w:rPr>
  </w:style>
  <w:style w:type="paragraph" w:customStyle="1" w:styleId="269">
    <w:name w:val="flType"/>
    <w:basedOn w:val="1"/>
    <w:qFormat/>
    <w:uiPriority w:val="0"/>
    <w:pPr>
      <w:adjustRightInd w:val="0"/>
      <w:spacing w:before="560" w:after="120" w:line="360" w:lineRule="atLeast"/>
      <w:jc w:val="center"/>
      <w:textAlignment w:val="baseline"/>
    </w:pPr>
    <w:rPr>
      <w:rFonts w:ascii="Arial" w:eastAsia="黑体"/>
      <w:kern w:val="0"/>
      <w:sz w:val="28"/>
    </w:rPr>
  </w:style>
  <w:style w:type="paragraph" w:customStyle="1" w:styleId="270">
    <w:name w:val="xl2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271">
    <w:name w:val="表格文字"/>
    <w:basedOn w:val="1"/>
    <w:qFormat/>
    <w:uiPriority w:val="0"/>
    <w:rPr>
      <w:szCs w:val="24"/>
    </w:rPr>
  </w:style>
  <w:style w:type="paragraph" w:customStyle="1" w:styleId="272">
    <w:name w:val="內文1-1"/>
    <w:qFormat/>
    <w:uiPriority w:val="0"/>
    <w:pPr>
      <w:spacing w:line="360" w:lineRule="auto"/>
      <w:ind w:left="1020" w:hanging="510"/>
      <w:jc w:val="both"/>
    </w:pPr>
    <w:rPr>
      <w:rFonts w:ascii="Calibri" w:hAnsi="Calibri" w:eastAsia="PMingLiU" w:cs="Times New Roman"/>
      <w:sz w:val="24"/>
      <w:lang w:val="en-US" w:eastAsia="zh-CN" w:bidi="ar-SA"/>
    </w:rPr>
  </w:style>
  <w:style w:type="paragraph" w:customStyle="1" w:styleId="273">
    <w:name w:val="目录"/>
    <w:basedOn w:val="1"/>
    <w:qFormat/>
    <w:uiPriority w:val="0"/>
    <w:pPr>
      <w:keepNext/>
      <w:adjustRightInd w:val="0"/>
      <w:spacing w:line="360" w:lineRule="atLeast"/>
      <w:jc w:val="left"/>
      <w:textAlignment w:val="baseline"/>
    </w:pPr>
    <w:rPr>
      <w:rFonts w:ascii="À¥ÂØ·ÂËÎ" w:hAnsi="À¥ÂØ·ÂËÎ"/>
      <w:kern w:val="0"/>
      <w:sz w:val="28"/>
    </w:rPr>
  </w:style>
  <w:style w:type="paragraph" w:customStyle="1" w:styleId="274">
    <w:name w:val="封面文档标题"/>
    <w:basedOn w:val="1"/>
    <w:qFormat/>
    <w:uiPriority w:val="0"/>
    <w:pPr>
      <w:autoSpaceDE w:val="0"/>
      <w:autoSpaceDN w:val="0"/>
      <w:adjustRightInd w:val="0"/>
      <w:spacing w:line="360" w:lineRule="auto"/>
      <w:jc w:val="center"/>
    </w:pPr>
    <w:rPr>
      <w:rFonts w:ascii="Arial" w:hAnsi="Arial"/>
      <w:b/>
      <w:kern w:val="0"/>
      <w:sz w:val="56"/>
    </w:rPr>
  </w:style>
  <w:style w:type="paragraph" w:customStyle="1" w:styleId="275">
    <w:name w:val="Char Char Char Char Char Char Char Char Char1 Char Char Char Char"/>
    <w:basedOn w:val="21"/>
    <w:qFormat/>
    <w:uiPriority w:val="0"/>
    <w:pPr>
      <w:adjustRightInd w:val="0"/>
      <w:snapToGrid w:val="0"/>
      <w:spacing w:line="360" w:lineRule="auto"/>
    </w:pPr>
    <w:rPr>
      <w:rFonts w:eastAsia="楷体_GB2312"/>
      <w:sz w:val="26"/>
    </w:rPr>
  </w:style>
  <w:style w:type="paragraph" w:customStyle="1" w:styleId="276">
    <w:name w:val="Char Char3 Char Char"/>
    <w:basedOn w:val="1"/>
    <w:qFormat/>
    <w:uiPriority w:val="0"/>
  </w:style>
  <w:style w:type="paragraph" w:customStyle="1" w:styleId="277">
    <w:name w:val="样式 标题 3 + (西文) 楷体_GB2312 (中文) 楷体_GB2312 (符号) 宋体 四号 左侧:  0 厘米... Char"/>
    <w:basedOn w:val="4"/>
    <w:qFormat/>
    <w:uiPriority w:val="0"/>
    <w:pPr>
      <w:tabs>
        <w:tab w:val="left" w:pos="720"/>
      </w:tabs>
      <w:spacing w:before="0" w:after="0" w:line="360" w:lineRule="auto"/>
      <w:ind w:left="720" w:hanging="720"/>
    </w:pPr>
    <w:rPr>
      <w:rFonts w:ascii="楷体_GB2312" w:hAnsi="宋体" w:eastAsia="楷体_GB2312"/>
      <w:bCs/>
      <w:sz w:val="28"/>
      <w:szCs w:val="32"/>
    </w:rPr>
  </w:style>
  <w:style w:type="paragraph" w:customStyle="1" w:styleId="278">
    <w:name w:val="样式4"/>
    <w:basedOn w:val="6"/>
    <w:qFormat/>
    <w:uiPriority w:val="0"/>
    <w:pPr>
      <w:keepLines w:val="0"/>
      <w:widowControl/>
      <w:tabs>
        <w:tab w:val="left" w:pos="526"/>
        <w:tab w:val="clear" w:pos="1008"/>
      </w:tabs>
      <w:overflowPunct w:val="0"/>
      <w:autoSpaceDE w:val="0"/>
      <w:autoSpaceDN w:val="0"/>
      <w:adjustRightInd w:val="0"/>
      <w:spacing w:before="0" w:after="0"/>
      <w:ind w:left="526" w:firstLine="0"/>
      <w:jc w:val="center"/>
      <w:textAlignment w:val="baseline"/>
    </w:pPr>
    <w:rPr>
      <w:rFonts w:ascii="宋体" w:hAnsi="宋体" w:eastAsia="楷体_GB2312" w:cs="Arial"/>
      <w:color w:val="000000"/>
      <w:kern w:val="0"/>
      <w:sz w:val="24"/>
      <w:szCs w:val="24"/>
    </w:rPr>
  </w:style>
  <w:style w:type="paragraph" w:customStyle="1" w:styleId="279">
    <w:name w:val="Char Char Char Char Char Char1 Char"/>
    <w:basedOn w:val="1"/>
    <w:qFormat/>
    <w:uiPriority w:val="0"/>
    <w:pPr>
      <w:adjustRightInd w:val="0"/>
      <w:spacing w:line="360" w:lineRule="atLeast"/>
      <w:textAlignment w:val="baseline"/>
    </w:pPr>
    <w:rPr>
      <w:rFonts w:ascii="Tahoma" w:hAnsi="Tahoma"/>
      <w:sz w:val="24"/>
    </w:rPr>
  </w:style>
  <w:style w:type="paragraph" w:customStyle="1" w:styleId="280">
    <w:name w:val="样式 标题 3 + (西文) 楷体_GB2312 (中文) 楷体_GB2312 (符号) 宋体 四号 左侧:  0 厘米..."/>
    <w:basedOn w:val="4"/>
    <w:qFormat/>
    <w:uiPriority w:val="0"/>
    <w:pPr>
      <w:tabs>
        <w:tab w:val="left" w:pos="720"/>
      </w:tabs>
      <w:spacing w:before="0" w:after="0" w:line="360" w:lineRule="auto"/>
      <w:ind w:left="720" w:hanging="720"/>
    </w:pPr>
    <w:rPr>
      <w:rFonts w:ascii="楷体_GB2312" w:hAnsi="宋体" w:eastAsia="楷体_GB2312"/>
      <w:bCs/>
      <w:sz w:val="28"/>
    </w:rPr>
  </w:style>
  <w:style w:type="paragraph" w:customStyle="1" w:styleId="281">
    <w:name w:val="样式 标题 4四 + Times New Roman 段前: 0 磅 段后: 0 磅 行距: 1.5 倍行距1"/>
    <w:basedOn w:val="5"/>
    <w:qFormat/>
    <w:uiPriority w:val="0"/>
    <w:pPr>
      <w:keepNext w:val="0"/>
      <w:keepLines w:val="0"/>
      <w:tabs>
        <w:tab w:val="left" w:pos="360"/>
      </w:tabs>
      <w:adjustRightInd w:val="0"/>
      <w:snapToGrid w:val="0"/>
      <w:spacing w:before="0" w:after="0" w:line="360" w:lineRule="auto"/>
      <w:outlineLvl w:val="9"/>
    </w:pPr>
    <w:rPr>
      <w:rFonts w:ascii="Times New Roman" w:hAnsi="Times New Roman"/>
      <w:bCs/>
    </w:rPr>
  </w:style>
  <w:style w:type="paragraph" w:customStyle="1" w:styleId="282">
    <w:name w:val="符号列表"/>
    <w:basedOn w:val="1"/>
    <w:qFormat/>
    <w:uiPriority w:val="0"/>
    <w:pPr>
      <w:widowControl/>
      <w:snapToGrid w:val="0"/>
      <w:spacing w:line="440" w:lineRule="exact"/>
      <w:jc w:val="left"/>
    </w:pPr>
    <w:rPr>
      <w:rFonts w:ascii="宋体" w:hAnsi="宋体"/>
      <w:color w:val="000000"/>
      <w:szCs w:val="24"/>
    </w:rPr>
  </w:style>
  <w:style w:type="paragraph" w:customStyle="1" w:styleId="283">
    <w:name w:val="公司名称"/>
    <w:basedOn w:val="1"/>
    <w:qFormat/>
    <w:uiPriority w:val="0"/>
    <w:pPr>
      <w:widowControl/>
      <w:autoSpaceDE w:val="0"/>
      <w:autoSpaceDN w:val="0"/>
      <w:adjustRightInd w:val="0"/>
      <w:jc w:val="left"/>
    </w:pPr>
    <w:rPr>
      <w:rFonts w:eastAsia="黑体"/>
      <w:b/>
      <w:kern w:val="0"/>
      <w:sz w:val="32"/>
    </w:rPr>
  </w:style>
  <w:style w:type="paragraph" w:customStyle="1" w:styleId="284">
    <w:name w:val="+正文 Char Char3 Char Char"/>
    <w:basedOn w:val="1"/>
    <w:qFormat/>
    <w:uiPriority w:val="0"/>
    <w:pPr>
      <w:spacing w:line="360" w:lineRule="auto"/>
      <w:ind w:firstLine="200" w:firstLineChars="200"/>
    </w:pPr>
    <w:rPr>
      <w:sz w:val="24"/>
      <w:szCs w:val="24"/>
    </w:rPr>
  </w:style>
  <w:style w:type="paragraph" w:customStyle="1" w:styleId="285">
    <w:name w:val="规范正文"/>
    <w:basedOn w:val="1"/>
    <w:qFormat/>
    <w:uiPriority w:val="0"/>
    <w:pPr>
      <w:adjustRightInd w:val="0"/>
      <w:spacing w:line="360" w:lineRule="auto"/>
      <w:ind w:left="480"/>
      <w:textAlignment w:val="baseline"/>
    </w:pPr>
    <w:rPr>
      <w:kern w:val="0"/>
      <w:sz w:val="24"/>
    </w:rPr>
  </w:style>
  <w:style w:type="paragraph" w:customStyle="1" w:styleId="286">
    <w:name w:val="样式 标题 1"/>
    <w:basedOn w:val="1"/>
    <w:qFormat/>
    <w:uiPriority w:val="0"/>
    <w:pPr>
      <w:keepNext/>
      <w:widowControl/>
      <w:tabs>
        <w:tab w:val="left" w:pos="425"/>
      </w:tabs>
      <w:overflowPunct w:val="0"/>
      <w:autoSpaceDE w:val="0"/>
      <w:autoSpaceDN w:val="0"/>
      <w:adjustRightInd w:val="0"/>
      <w:spacing w:beforeLines="40" w:afterLines="40" w:line="360" w:lineRule="auto"/>
      <w:ind w:left="425" w:hanging="425"/>
      <w:jc w:val="center"/>
      <w:textAlignment w:val="baseline"/>
      <w:outlineLvl w:val="0"/>
    </w:pPr>
    <w:rPr>
      <w:rFonts w:eastAsia="黑体"/>
      <w:b/>
      <w:bCs/>
      <w:color w:val="003366"/>
      <w:spacing w:val="6"/>
      <w:kern w:val="0"/>
      <w:sz w:val="28"/>
      <w:szCs w:val="28"/>
    </w:rPr>
  </w:style>
  <w:style w:type="paragraph" w:customStyle="1" w:styleId="287">
    <w:name w:val="_Style 3"/>
    <w:basedOn w:val="1"/>
    <w:qFormat/>
    <w:uiPriority w:val="0"/>
    <w:pPr>
      <w:spacing w:line="360" w:lineRule="auto"/>
      <w:ind w:firstLine="420" w:firstLineChars="200"/>
    </w:pPr>
    <w:rPr>
      <w:sz w:val="24"/>
      <w:szCs w:val="22"/>
    </w:rPr>
  </w:style>
  <w:style w:type="paragraph" w:customStyle="1" w:styleId="288">
    <w:name w:val="Subject"/>
    <w:basedOn w:val="1"/>
    <w:qFormat/>
    <w:uiPriority w:val="0"/>
    <w:pPr>
      <w:spacing w:beforeLines="800"/>
      <w:jc w:val="center"/>
    </w:pPr>
    <w:rPr>
      <w:rFonts w:eastAsia="黑体"/>
      <w:b/>
      <w:sz w:val="48"/>
    </w:rPr>
  </w:style>
  <w:style w:type="paragraph" w:customStyle="1" w:styleId="289">
    <w:name w:val="+列表3"/>
    <w:basedOn w:val="1"/>
    <w:qFormat/>
    <w:uiPriority w:val="0"/>
    <w:pPr>
      <w:jc w:val="center"/>
    </w:pPr>
    <w:rPr>
      <w:sz w:val="15"/>
      <w:szCs w:val="18"/>
    </w:rPr>
  </w:style>
  <w:style w:type="paragraph" w:customStyle="1" w:styleId="290">
    <w:name w:val="+b1、"/>
    <w:basedOn w:val="291"/>
    <w:qFormat/>
    <w:uiPriority w:val="0"/>
    <w:pPr>
      <w:tabs>
        <w:tab w:val="left" w:pos="958"/>
      </w:tabs>
    </w:pPr>
    <w:rPr>
      <w:b/>
    </w:rPr>
  </w:style>
  <w:style w:type="paragraph" w:customStyle="1" w:styleId="291">
    <w:name w:val="+1、"/>
    <w:basedOn w:val="1"/>
    <w:qFormat/>
    <w:uiPriority w:val="0"/>
    <w:pPr>
      <w:tabs>
        <w:tab w:val="left" w:pos="958"/>
      </w:tabs>
      <w:spacing w:line="360" w:lineRule="auto"/>
    </w:pPr>
    <w:rPr>
      <w:sz w:val="24"/>
      <w:szCs w:val="28"/>
    </w:rPr>
  </w:style>
  <w:style w:type="paragraph" w:customStyle="1" w:styleId="292">
    <w:name w:val="xl26"/>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0"/>
    </w:rPr>
  </w:style>
  <w:style w:type="paragraph" w:customStyle="1" w:styleId="293">
    <w:name w:val="Text"/>
    <w:qFormat/>
    <w:uiPriority w:val="0"/>
    <w:pPr>
      <w:spacing w:line="360" w:lineRule="auto"/>
      <w:jc w:val="both"/>
    </w:pPr>
    <w:rPr>
      <w:rFonts w:ascii="Arial" w:hAnsi="Arial" w:eastAsia="宋体" w:cs="Times New Roman"/>
      <w:color w:val="000000"/>
      <w:sz w:val="24"/>
      <w:lang w:val="en-US" w:eastAsia="zh-CN" w:bidi="ar-SA"/>
    </w:rPr>
  </w:style>
  <w:style w:type="paragraph" w:customStyle="1" w:styleId="294">
    <w:name w:val="+正文 Char Char5"/>
    <w:basedOn w:val="1"/>
    <w:qFormat/>
    <w:uiPriority w:val="0"/>
    <w:pPr>
      <w:spacing w:line="360" w:lineRule="auto"/>
      <w:ind w:firstLine="200" w:firstLineChars="200"/>
    </w:pPr>
    <w:rPr>
      <w:sz w:val="24"/>
    </w:rPr>
  </w:style>
  <w:style w:type="paragraph" w:customStyle="1" w:styleId="295">
    <w:name w:val="+1. Char Char"/>
    <w:basedOn w:val="296"/>
    <w:qFormat/>
    <w:uiPriority w:val="0"/>
    <w:pPr>
      <w:ind w:firstLine="0" w:firstLineChars="0"/>
    </w:pPr>
  </w:style>
  <w:style w:type="paragraph" w:customStyle="1" w:styleId="296">
    <w:name w:val="+正文 Char Char2 Char Char"/>
    <w:basedOn w:val="1"/>
    <w:qFormat/>
    <w:uiPriority w:val="0"/>
    <w:pPr>
      <w:spacing w:line="360" w:lineRule="auto"/>
      <w:ind w:firstLine="200" w:firstLineChars="200"/>
    </w:pPr>
    <w:rPr>
      <w:sz w:val="24"/>
      <w:szCs w:val="28"/>
    </w:rPr>
  </w:style>
  <w:style w:type="paragraph" w:customStyle="1" w:styleId="297">
    <w:name w:val="封面副标题"/>
    <w:basedOn w:val="1"/>
    <w:next w:val="26"/>
    <w:qFormat/>
    <w:uiPriority w:val="0"/>
    <w:pPr>
      <w:widowControl/>
      <w:spacing w:line="360" w:lineRule="auto"/>
      <w:ind w:firstLine="200" w:firstLineChars="200"/>
      <w:jc w:val="center"/>
    </w:pPr>
    <w:rPr>
      <w:rFonts w:ascii="Arial Black" w:hAnsi="Arial Black" w:eastAsia="黑体"/>
      <w:kern w:val="0"/>
      <w:sz w:val="72"/>
    </w:rPr>
  </w:style>
  <w:style w:type="paragraph" w:customStyle="1" w:styleId="298">
    <w:name w:val="Reference Initials"/>
    <w:basedOn w:val="1"/>
    <w:next w:val="1"/>
    <w:qFormat/>
    <w:uiPriority w:val="0"/>
    <w:pPr>
      <w:keepNext/>
      <w:adjustRightInd w:val="0"/>
      <w:spacing w:before="240" w:line="360" w:lineRule="atLeast"/>
      <w:jc w:val="left"/>
      <w:textAlignment w:val="baseline"/>
    </w:pPr>
    <w:rPr>
      <w:rFonts w:ascii="Courier New" w:hAnsi="Courier New" w:eastAsia="仿宋_GB2312" w:cs="Arial"/>
      <w:color w:val="000000"/>
      <w:kern w:val="0"/>
      <w:sz w:val="24"/>
    </w:rPr>
  </w:style>
  <w:style w:type="paragraph" w:customStyle="1" w:styleId="299">
    <w:name w:val="Char Char Char1 Char Char Char Char"/>
    <w:basedOn w:val="1"/>
    <w:qFormat/>
    <w:uiPriority w:val="0"/>
    <w:pPr>
      <w:widowControl/>
      <w:spacing w:after="160" w:line="240" w:lineRule="exact"/>
      <w:jc w:val="left"/>
    </w:pPr>
    <w:rPr>
      <w:kern w:val="0"/>
      <w:sz w:val="24"/>
      <w:szCs w:val="24"/>
    </w:rPr>
  </w:style>
  <w:style w:type="paragraph" w:customStyle="1" w:styleId="300">
    <w:name w:val="xl2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301">
    <w:name w:val="样式 标题 1 + (中文) 黑体 四号 居中 段前: 0 磅 段后: 0 磅 行距: 2 倍行距"/>
    <w:basedOn w:val="2"/>
    <w:qFormat/>
    <w:uiPriority w:val="0"/>
    <w:pPr>
      <w:keepNext w:val="0"/>
      <w:spacing w:line="360" w:lineRule="auto"/>
      <w:ind w:left="431" w:right="6" w:rightChars="3" w:hanging="431"/>
    </w:pPr>
    <w:rPr>
      <w:rFonts w:ascii="宋体" w:hAnsi="宋体"/>
      <w:b/>
      <w:bCs/>
      <w:kern w:val="44"/>
      <w:sz w:val="24"/>
      <w:szCs w:val="24"/>
    </w:rPr>
  </w:style>
  <w:style w:type="paragraph" w:customStyle="1" w:styleId="302">
    <w:name w:val="正文文字格式"/>
    <w:basedOn w:val="1"/>
    <w:qFormat/>
    <w:uiPriority w:val="0"/>
    <w:pPr>
      <w:spacing w:line="460" w:lineRule="exact"/>
      <w:ind w:firstLine="505"/>
      <w:jc w:val="left"/>
    </w:pPr>
    <w:rPr>
      <w:rFonts w:ascii="宋体"/>
      <w:kern w:val="24"/>
      <w:sz w:val="24"/>
    </w:rPr>
  </w:style>
  <w:style w:type="paragraph" w:customStyle="1" w:styleId="303">
    <w:name w:val="默认段落字体 Para Char Char Char Char Char Char Char"/>
    <w:basedOn w:val="1"/>
    <w:qFormat/>
    <w:uiPriority w:val="0"/>
    <w:pPr>
      <w:spacing w:line="360" w:lineRule="auto"/>
    </w:pPr>
    <w:rPr>
      <w:rFonts w:ascii="Tahoma" w:hAnsi="Tahoma"/>
      <w:sz w:val="24"/>
    </w:rPr>
  </w:style>
  <w:style w:type="paragraph" w:customStyle="1" w:styleId="304">
    <w:name w:val="Char Char3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05">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06">
    <w:name w:val="Default Paragraph Char Char Char Char"/>
    <w:basedOn w:val="1"/>
    <w:next w:val="1"/>
    <w:qFormat/>
    <w:uiPriority w:val="0"/>
    <w:pPr>
      <w:widowControl/>
      <w:spacing w:line="360" w:lineRule="auto"/>
      <w:jc w:val="left"/>
    </w:pPr>
    <w:rPr>
      <w:rFonts w:eastAsia="仿宋_GB2312"/>
      <w:kern w:val="0"/>
      <w:sz w:val="24"/>
      <w:lang w:eastAsia="en-US"/>
    </w:rPr>
  </w:style>
  <w:style w:type="paragraph" w:customStyle="1" w:styleId="307">
    <w:name w:val="xl36"/>
    <w:basedOn w:val="1"/>
    <w:qFormat/>
    <w:uiPriority w:val="0"/>
    <w:pPr>
      <w:widowControl/>
      <w:pBdr>
        <w:top w:val="single" w:color="auto" w:sz="4" w:space="0"/>
        <w:bottom w:val="single" w:color="auto" w:sz="8" w:space="0"/>
      </w:pBdr>
      <w:spacing w:before="100" w:beforeAutospacing="1" w:after="100" w:afterAutospacing="1"/>
      <w:jc w:val="center"/>
    </w:pPr>
    <w:rPr>
      <w:rFonts w:ascii="宋体" w:hAnsi="宋体"/>
      <w:kern w:val="0"/>
      <w:sz w:val="20"/>
    </w:rPr>
  </w:style>
  <w:style w:type="paragraph" w:customStyle="1" w:styleId="308">
    <w:name w:val="+(1)"/>
    <w:basedOn w:val="173"/>
    <w:qFormat/>
    <w:uiPriority w:val="0"/>
    <w:pPr>
      <w:numPr>
        <w:ilvl w:val="2"/>
        <w:numId w:val="2"/>
      </w:numPr>
      <w:tabs>
        <w:tab w:val="left" w:pos="2126"/>
      </w:tabs>
      <w:ind w:firstLine="0" w:firstLineChars="0"/>
    </w:pPr>
    <w:rPr>
      <w:szCs w:val="28"/>
    </w:rPr>
  </w:style>
  <w:style w:type="paragraph" w:customStyle="1" w:styleId="309">
    <w:name w:val="正文2"/>
    <w:basedOn w:val="1"/>
    <w:qFormat/>
    <w:uiPriority w:val="0"/>
    <w:pPr>
      <w:widowControl/>
      <w:spacing w:after="160" w:line="360" w:lineRule="auto"/>
      <w:ind w:firstLine="200" w:firstLineChars="200"/>
      <w:jc w:val="left"/>
    </w:pPr>
    <w:rPr>
      <w:rFonts w:ascii="Verdana" w:hAnsi="Verdana" w:eastAsia="黑体"/>
      <w:kern w:val="0"/>
      <w:lang w:eastAsia="en-US"/>
    </w:rPr>
  </w:style>
  <w:style w:type="paragraph" w:customStyle="1" w:styleId="31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311">
    <w:name w:val="+正文 Char1"/>
    <w:basedOn w:val="1"/>
    <w:qFormat/>
    <w:uiPriority w:val="0"/>
    <w:pPr>
      <w:spacing w:line="360" w:lineRule="auto"/>
      <w:ind w:firstLine="200" w:firstLineChars="200"/>
    </w:pPr>
    <w:rPr>
      <w:sz w:val="24"/>
      <w:szCs w:val="28"/>
    </w:rPr>
  </w:style>
  <w:style w:type="paragraph" w:customStyle="1" w:styleId="312">
    <w:name w:val="+标题4"/>
    <w:basedOn w:val="5"/>
    <w:qFormat/>
    <w:uiPriority w:val="0"/>
    <w:pPr>
      <w:numPr>
        <w:ilvl w:val="3"/>
        <w:numId w:val="3"/>
      </w:numPr>
      <w:spacing w:before="120" w:after="120" w:line="360" w:lineRule="auto"/>
    </w:pPr>
    <w:rPr>
      <w:rFonts w:ascii="Times New Roman" w:hAnsi="Times New Roman" w:eastAsia="宋体"/>
      <w:sz w:val="24"/>
    </w:rPr>
  </w:style>
  <w:style w:type="paragraph" w:customStyle="1" w:styleId="313">
    <w:name w:val="+标题1"/>
    <w:basedOn w:val="2"/>
    <w:qFormat/>
    <w:uiPriority w:val="0"/>
    <w:pPr>
      <w:keepNext w:val="0"/>
      <w:pageBreakBefore/>
      <w:tabs>
        <w:tab w:val="clear" w:pos="405"/>
      </w:tabs>
      <w:spacing w:before="240" w:after="240" w:line="240" w:lineRule="auto"/>
      <w:ind w:left="0" w:firstLine="0"/>
      <w:jc w:val="center"/>
    </w:pPr>
    <w:rPr>
      <w:rFonts w:ascii="宋体" w:hAnsi="宋体"/>
      <w:color w:val="000000"/>
      <w:kern w:val="32"/>
      <w:sz w:val="36"/>
    </w:rPr>
  </w:style>
  <w:style w:type="paragraph" w:customStyle="1" w:styleId="314">
    <w:name w:val="列出段落 Char Char"/>
    <w:qFormat/>
    <w:uiPriority w:val="0"/>
    <w:pPr>
      <w:ind w:firstLine="420" w:firstLineChars="200"/>
    </w:pPr>
    <w:rPr>
      <w:rFonts w:ascii="Calibri" w:hAnsi="Calibri" w:eastAsia="宋体" w:cs="Times New Roman"/>
      <w:lang w:val="en-US" w:eastAsia="zh-CN" w:bidi="ar-SA"/>
    </w:rPr>
  </w:style>
  <w:style w:type="paragraph" w:customStyle="1" w:styleId="315">
    <w:name w:val="flName"/>
    <w:basedOn w:val="1"/>
    <w:qFormat/>
    <w:uiPriority w:val="0"/>
    <w:pPr>
      <w:adjustRightInd w:val="0"/>
      <w:spacing w:before="320" w:after="160" w:line="360" w:lineRule="atLeast"/>
      <w:ind w:firstLine="200" w:firstLineChars="200"/>
      <w:jc w:val="center"/>
    </w:pPr>
    <w:rPr>
      <w:rFonts w:ascii="Arial" w:eastAsia="黑体"/>
      <w:kern w:val="0"/>
      <w:sz w:val="32"/>
      <w:szCs w:val="24"/>
    </w:rPr>
  </w:style>
  <w:style w:type="paragraph" w:customStyle="1" w:styleId="316">
    <w:name w:val="Tabelle Standard"/>
    <w:qFormat/>
    <w:uiPriority w:val="0"/>
    <w:pPr>
      <w:tabs>
        <w:tab w:val="left" w:pos="4536"/>
      </w:tabs>
      <w:spacing w:before="120"/>
      <w:ind w:left="567"/>
    </w:pPr>
    <w:rPr>
      <w:rFonts w:ascii="Arial" w:hAnsi="Arial" w:eastAsia="宋体" w:cs="Times New Roman"/>
      <w:sz w:val="22"/>
      <w:lang w:val="de-DE" w:eastAsia="zh-CN" w:bidi="ar-SA"/>
    </w:rPr>
  </w:style>
  <w:style w:type="paragraph" w:customStyle="1" w:styleId="317">
    <w:name w:val="+标准"/>
    <w:qFormat/>
    <w:uiPriority w:val="0"/>
    <w:pPr>
      <w:tabs>
        <w:tab w:val="left" w:pos="2880"/>
      </w:tabs>
      <w:ind w:left="1299" w:leftChars="200" w:hanging="1099" w:hangingChars="1099"/>
    </w:pPr>
    <w:rPr>
      <w:rFonts w:ascii="Calibri" w:hAnsi="Calibri" w:eastAsia="宋体" w:cs="Times New Roman"/>
      <w:lang w:val="en-US" w:eastAsia="zh-CN" w:bidi="ar-SA"/>
    </w:rPr>
  </w:style>
  <w:style w:type="paragraph" w:customStyle="1" w:styleId="318">
    <w:name w:val="二级条标题"/>
    <w:basedOn w:val="319"/>
    <w:next w:val="1"/>
    <w:qFormat/>
    <w:uiPriority w:val="0"/>
    <w:pPr>
      <w:outlineLvl w:val="3"/>
    </w:pPr>
  </w:style>
  <w:style w:type="paragraph" w:customStyle="1" w:styleId="319">
    <w:name w:val="一级条标题"/>
    <w:basedOn w:val="320"/>
    <w:next w:val="1"/>
    <w:qFormat/>
    <w:uiPriority w:val="0"/>
    <w:pPr>
      <w:spacing w:beforeLines="0" w:afterLines="0"/>
      <w:outlineLvl w:val="2"/>
    </w:pPr>
  </w:style>
  <w:style w:type="paragraph" w:customStyle="1" w:styleId="320">
    <w:name w:val="章标题"/>
    <w:next w:val="1"/>
    <w:qFormat/>
    <w:uiPriority w:val="0"/>
    <w:pPr>
      <w:spacing w:beforeLines="50" w:afterLines="50"/>
      <w:jc w:val="both"/>
      <w:outlineLvl w:val="1"/>
    </w:pPr>
    <w:rPr>
      <w:rFonts w:ascii="黑体" w:hAnsi="Calibri" w:eastAsia="黑体" w:cs="Times New Roman"/>
      <w:sz w:val="21"/>
      <w:lang w:val="en-US" w:eastAsia="zh-CN" w:bidi="ar-SA"/>
    </w:rPr>
  </w:style>
  <w:style w:type="paragraph" w:customStyle="1" w:styleId="321">
    <w:name w:val="++标题1"/>
    <w:basedOn w:val="2"/>
    <w:qFormat/>
    <w:uiPriority w:val="0"/>
    <w:pPr>
      <w:keepLines/>
      <w:spacing w:beforeLines="100" w:afterLines="100" w:line="360" w:lineRule="auto"/>
      <w:jc w:val="center"/>
      <w:outlineLvl w:val="1"/>
    </w:pPr>
    <w:rPr>
      <w:rFonts w:eastAsia="黑体"/>
      <w:b/>
      <w:bCs/>
      <w:kern w:val="44"/>
      <w:sz w:val="32"/>
      <w:szCs w:val="32"/>
    </w:rPr>
  </w:style>
  <w:style w:type="paragraph" w:customStyle="1" w:styleId="322">
    <w:name w:val="Char Char Char1 Char"/>
    <w:basedOn w:val="1"/>
    <w:qFormat/>
    <w:uiPriority w:val="0"/>
    <w:pPr>
      <w:adjustRightInd w:val="0"/>
      <w:spacing w:line="312" w:lineRule="atLeast"/>
      <w:textAlignment w:val="baseline"/>
    </w:pPr>
    <w:rPr>
      <w:b/>
      <w:bCs/>
      <w:kern w:val="0"/>
      <w:sz w:val="36"/>
      <w:szCs w:val="32"/>
    </w:rPr>
  </w:style>
  <w:style w:type="paragraph" w:customStyle="1" w:styleId="323">
    <w:name w:val="+1)"/>
    <w:qFormat/>
    <w:uiPriority w:val="0"/>
    <w:rPr>
      <w:rFonts w:ascii="Calibri" w:hAnsi="Calibri" w:eastAsia="宋体" w:cs="Times New Roman"/>
      <w:lang w:val="en-US" w:eastAsia="zh-CN" w:bidi="ar-SA"/>
    </w:rPr>
  </w:style>
  <w:style w:type="paragraph" w:customStyle="1" w:styleId="324">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00FFFF"/>
      <w:spacing w:before="100" w:beforeAutospacing="1" w:after="100" w:afterAutospacing="1"/>
      <w:jc w:val="left"/>
    </w:pPr>
    <w:rPr>
      <w:rFonts w:ascii="宋体" w:hAnsi="宋体"/>
      <w:kern w:val="0"/>
      <w:sz w:val="20"/>
    </w:rPr>
  </w:style>
  <w:style w:type="paragraph" w:customStyle="1" w:styleId="325">
    <w:name w:val="样式 标题 2 + 楷体_GB2312 段前: 0 磅 段后: 0 磅 行距: 1.5 倍行距"/>
    <w:basedOn w:val="3"/>
    <w:qFormat/>
    <w:uiPriority w:val="0"/>
    <w:pPr>
      <w:keepNext w:val="0"/>
      <w:keepLines w:val="0"/>
      <w:tabs>
        <w:tab w:val="left" w:pos="431"/>
        <w:tab w:val="left" w:pos="1276"/>
      </w:tabs>
      <w:spacing w:before="0" w:after="0" w:line="360" w:lineRule="auto"/>
      <w:ind w:left="850"/>
    </w:pPr>
    <w:rPr>
      <w:rFonts w:ascii="楷体_GB2312" w:eastAsia="楷体_GB2312"/>
      <w:bCs/>
      <w:sz w:val="28"/>
    </w:rPr>
  </w:style>
  <w:style w:type="paragraph" w:customStyle="1" w:styleId="326">
    <w:name w:val="－列表2"/>
    <w:basedOn w:val="1"/>
    <w:qFormat/>
    <w:uiPriority w:val="0"/>
    <w:pPr>
      <w:jc w:val="left"/>
    </w:pPr>
    <w:rPr>
      <w:rFonts w:hAnsi="Arial"/>
      <w:sz w:val="24"/>
      <w:szCs w:val="24"/>
    </w:rPr>
  </w:style>
  <w:style w:type="paragraph" w:customStyle="1" w:styleId="327">
    <w:name w:val="xl44"/>
    <w:basedOn w:val="1"/>
    <w:qFormat/>
    <w:uiPriority w:val="0"/>
    <w:pPr>
      <w:widowControl/>
      <w:pBdr>
        <w:left w:val="double" w:color="auto" w:sz="6" w:space="0"/>
      </w:pBdr>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328">
    <w:name w:val="样式 标题 3 Char Char"/>
    <w:basedOn w:val="4"/>
    <w:qFormat/>
    <w:uiPriority w:val="0"/>
    <w:pPr>
      <w:tabs>
        <w:tab w:val="left" w:pos="1000"/>
      </w:tabs>
      <w:adjustRightInd w:val="0"/>
      <w:snapToGrid w:val="0"/>
      <w:spacing w:before="0" w:after="0" w:line="360" w:lineRule="auto"/>
      <w:ind w:firstLine="480" w:firstLineChars="200"/>
    </w:pPr>
    <w:rPr>
      <w:rFonts w:eastAsia="黑体"/>
      <w:bCs/>
      <w:sz w:val="24"/>
      <w:szCs w:val="24"/>
    </w:rPr>
  </w:style>
  <w:style w:type="paragraph" w:customStyle="1" w:styleId="329">
    <w:name w:val="Char Char Char Char Char Char Char Char Char1 Char"/>
    <w:basedOn w:val="21"/>
    <w:qFormat/>
    <w:uiPriority w:val="0"/>
    <w:pPr>
      <w:adjustRightInd w:val="0"/>
      <w:snapToGrid w:val="0"/>
      <w:spacing w:line="360" w:lineRule="auto"/>
    </w:pPr>
    <w:rPr>
      <w:rFonts w:ascii="Tahoma" w:hAnsi="Tahoma"/>
      <w:sz w:val="24"/>
      <w:szCs w:val="24"/>
    </w:rPr>
  </w:style>
  <w:style w:type="paragraph" w:customStyle="1" w:styleId="330">
    <w:name w:val="无缩进正文"/>
    <w:basedOn w:val="1"/>
    <w:qFormat/>
    <w:uiPriority w:val="0"/>
    <w:pPr>
      <w:adjustRightInd w:val="0"/>
      <w:textAlignment w:val="baseline"/>
    </w:pPr>
    <w:rPr>
      <w:kern w:val="0"/>
    </w:rPr>
  </w:style>
  <w:style w:type="paragraph" w:customStyle="1" w:styleId="331">
    <w:name w:val="正文--表格内正文"/>
    <w:basedOn w:val="1"/>
    <w:qFormat/>
    <w:uiPriority w:val="0"/>
    <w:pPr>
      <w:spacing w:line="360" w:lineRule="auto"/>
      <w:jc w:val="center"/>
    </w:pPr>
    <w:rPr>
      <w:rFonts w:ascii="仿宋" w:hAnsi="仿宋" w:eastAsia="仿宋"/>
      <w:b/>
      <w:sz w:val="28"/>
      <w:szCs w:val="28"/>
    </w:rPr>
  </w:style>
  <w:style w:type="paragraph" w:customStyle="1" w:styleId="332">
    <w:name w:val="A."/>
    <w:basedOn w:val="1"/>
    <w:qFormat/>
    <w:uiPriority w:val="0"/>
    <w:pPr>
      <w:widowControl/>
      <w:tabs>
        <w:tab w:val="left" w:pos="454"/>
      </w:tabs>
      <w:spacing w:line="264" w:lineRule="auto"/>
      <w:ind w:left="454" w:hanging="454"/>
    </w:pPr>
    <w:rPr>
      <w:sz w:val="24"/>
    </w:rPr>
  </w:style>
  <w:style w:type="paragraph" w:customStyle="1" w:styleId="333">
    <w:name w:val="pa-11"/>
    <w:basedOn w:val="1"/>
    <w:qFormat/>
    <w:uiPriority w:val="0"/>
    <w:pPr>
      <w:widowControl/>
      <w:spacing w:before="136" w:after="136"/>
      <w:jc w:val="left"/>
    </w:pPr>
    <w:rPr>
      <w:rFonts w:ascii="宋体" w:hAnsi="宋体" w:cs="宋体"/>
      <w:kern w:val="0"/>
      <w:sz w:val="24"/>
      <w:szCs w:val="24"/>
    </w:rPr>
  </w:style>
  <w:style w:type="paragraph" w:customStyle="1" w:styleId="334">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335">
    <w:name w:val="标题2"/>
    <w:basedOn w:val="1"/>
    <w:qFormat/>
    <w:uiPriority w:val="0"/>
    <w:pPr>
      <w:keepNext/>
      <w:keepLines/>
      <w:tabs>
        <w:tab w:val="left" w:pos="910"/>
      </w:tabs>
      <w:suppressAutoHyphens/>
      <w:spacing w:line="360" w:lineRule="auto"/>
      <w:ind w:hanging="1"/>
      <w:jc w:val="left"/>
    </w:pPr>
    <w:rPr>
      <w:rFonts w:ascii="宋体" w:hAnsi="宋体" w:cs="宋体"/>
      <w:b/>
      <w:bCs/>
      <w:kern w:val="1"/>
      <w:sz w:val="28"/>
      <w:szCs w:val="28"/>
    </w:rPr>
  </w:style>
  <w:style w:type="paragraph" w:customStyle="1" w:styleId="336">
    <w:name w:val="列项——"/>
    <w:qFormat/>
    <w:uiPriority w:val="0"/>
    <w:pPr>
      <w:widowControl w:val="0"/>
      <w:tabs>
        <w:tab w:val="left" w:pos="1140"/>
      </w:tabs>
      <w:ind w:left="840" w:hanging="420"/>
      <w:jc w:val="both"/>
    </w:pPr>
    <w:rPr>
      <w:rFonts w:ascii="宋体" w:hAnsi="Calibri" w:eastAsia="宋体" w:cs="Times New Roman"/>
      <w:sz w:val="21"/>
      <w:lang w:val="en-US" w:eastAsia="zh-CN" w:bidi="ar-SA"/>
    </w:rPr>
  </w:style>
  <w:style w:type="paragraph" w:customStyle="1" w:styleId="337">
    <w:name w:val="b-b2"/>
    <w:basedOn w:val="3"/>
    <w:next w:val="1"/>
    <w:qFormat/>
    <w:uiPriority w:val="0"/>
    <w:pPr>
      <w:keepNext w:val="0"/>
      <w:keepLines w:val="0"/>
      <w:numPr>
        <w:ilvl w:val="1"/>
        <w:numId w:val="4"/>
      </w:numPr>
      <w:adjustRightInd w:val="0"/>
      <w:snapToGrid w:val="0"/>
      <w:spacing w:before="120" w:after="120" w:line="360" w:lineRule="auto"/>
      <w:jc w:val="left"/>
      <w:textAlignment w:val="baseline"/>
    </w:pPr>
    <w:rPr>
      <w:rFonts w:ascii="宋体" w:hAnsi="宋体" w:eastAsia="宋体"/>
      <w:b w:val="0"/>
      <w:bCs/>
      <w:kern w:val="0"/>
      <w:sz w:val="24"/>
    </w:rPr>
  </w:style>
  <w:style w:type="paragraph" w:customStyle="1" w:styleId="3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Verdana" w:hAnsi="Verdana"/>
      <w:kern w:val="0"/>
      <w:sz w:val="20"/>
    </w:rPr>
  </w:style>
  <w:style w:type="paragraph" w:customStyle="1" w:styleId="339">
    <w:name w:val="五级条标题"/>
    <w:basedOn w:val="340"/>
    <w:next w:val="1"/>
    <w:qFormat/>
    <w:uiPriority w:val="0"/>
    <w:pPr>
      <w:outlineLvl w:val="6"/>
    </w:pPr>
  </w:style>
  <w:style w:type="paragraph" w:customStyle="1" w:styleId="340">
    <w:name w:val="四级条标题"/>
    <w:basedOn w:val="341"/>
    <w:next w:val="1"/>
    <w:qFormat/>
    <w:uiPriority w:val="0"/>
    <w:pPr>
      <w:outlineLvl w:val="5"/>
    </w:pPr>
  </w:style>
  <w:style w:type="paragraph" w:customStyle="1" w:styleId="341">
    <w:name w:val="三级条标题"/>
    <w:basedOn w:val="318"/>
    <w:next w:val="1"/>
    <w:qFormat/>
    <w:uiPriority w:val="0"/>
    <w:pPr>
      <w:outlineLvl w:val="4"/>
    </w:pPr>
  </w:style>
  <w:style w:type="paragraph" w:customStyle="1" w:styleId="342">
    <w:name w:val="+列表1 Char Char"/>
    <w:basedOn w:val="1"/>
    <w:qFormat/>
    <w:uiPriority w:val="0"/>
    <w:pPr>
      <w:jc w:val="center"/>
    </w:pPr>
  </w:style>
  <w:style w:type="paragraph" w:customStyle="1" w:styleId="343">
    <w:name w:val="1)"/>
    <w:basedOn w:val="1"/>
    <w:qFormat/>
    <w:uiPriority w:val="0"/>
    <w:pPr>
      <w:tabs>
        <w:tab w:val="left" w:pos="1814"/>
      </w:tabs>
      <w:spacing w:line="264" w:lineRule="auto"/>
      <w:ind w:left="1814" w:hanging="453"/>
    </w:pPr>
    <w:rPr>
      <w:sz w:val="24"/>
      <w:szCs w:val="24"/>
    </w:rPr>
  </w:style>
  <w:style w:type="paragraph" w:customStyle="1" w:styleId="344">
    <w:name w:val="xl37"/>
    <w:basedOn w:val="1"/>
    <w:qFormat/>
    <w:uiPriority w:val="0"/>
    <w:pPr>
      <w:widowControl/>
      <w:pBdr>
        <w:top w:val="single" w:color="auto" w:sz="4" w:space="0"/>
        <w:bottom w:val="single" w:color="auto" w:sz="8" w:space="0"/>
      </w:pBdr>
      <w:spacing w:before="100" w:beforeAutospacing="1" w:after="100" w:afterAutospacing="1"/>
      <w:jc w:val="left"/>
    </w:pPr>
    <w:rPr>
      <w:rFonts w:ascii="宋体" w:hAnsi="宋体"/>
      <w:kern w:val="0"/>
      <w:sz w:val="20"/>
    </w:rPr>
  </w:style>
  <w:style w:type="paragraph" w:customStyle="1" w:styleId="345">
    <w:name w:val="-1.1.1"/>
    <w:basedOn w:val="5"/>
    <w:qFormat/>
    <w:uiPriority w:val="0"/>
    <w:pPr>
      <w:autoSpaceDE w:val="0"/>
      <w:autoSpaceDN w:val="0"/>
      <w:adjustRightInd w:val="0"/>
      <w:spacing w:before="120" w:after="120" w:line="360" w:lineRule="auto"/>
      <w:ind w:firstLine="200" w:firstLineChars="200"/>
      <w:jc w:val="left"/>
      <w:textAlignment w:val="baseline"/>
    </w:pPr>
    <w:rPr>
      <w:rFonts w:eastAsia="宋体"/>
      <w:kern w:val="0"/>
      <w:sz w:val="24"/>
      <w:szCs w:val="24"/>
    </w:rPr>
  </w:style>
  <w:style w:type="paragraph" w:customStyle="1" w:styleId="346">
    <w:name w:val="MM Topic 1"/>
    <w:basedOn w:val="2"/>
    <w:qFormat/>
    <w:uiPriority w:val="0"/>
    <w:pPr>
      <w:keepLines/>
      <w:pageBreakBefore/>
      <w:tabs>
        <w:tab w:val="left" w:pos="810"/>
      </w:tabs>
      <w:spacing w:beforeLines="50" w:afterLines="50" w:line="360" w:lineRule="auto"/>
      <w:ind w:left="810" w:hanging="360"/>
      <w:jc w:val="both"/>
    </w:pPr>
    <w:rPr>
      <w:rFonts w:ascii="华文中宋" w:hAnsi="华文中宋" w:eastAsia="华文中宋"/>
      <w:b/>
      <w:kern w:val="44"/>
      <w:sz w:val="32"/>
      <w:szCs w:val="32"/>
    </w:rPr>
  </w:style>
  <w:style w:type="paragraph" w:customStyle="1" w:styleId="347">
    <w:name w:val="style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8">
    <w:name w:val="F00"/>
    <w:basedOn w:val="1"/>
    <w:qFormat/>
    <w:uiPriority w:val="0"/>
    <w:pPr>
      <w:adjustRightInd w:val="0"/>
      <w:spacing w:afterLines="50" w:line="400" w:lineRule="atLeast"/>
      <w:ind w:firstLine="200" w:firstLineChars="200"/>
    </w:pPr>
    <w:rPr>
      <w:kern w:val="24"/>
      <w:sz w:val="28"/>
      <w:szCs w:val="28"/>
    </w:rPr>
  </w:style>
  <w:style w:type="paragraph" w:customStyle="1" w:styleId="349">
    <w:name w:val="-1.1"/>
    <w:basedOn w:val="4"/>
    <w:qFormat/>
    <w:uiPriority w:val="0"/>
    <w:pPr>
      <w:widowControl/>
      <w:overflowPunct w:val="0"/>
      <w:autoSpaceDE w:val="0"/>
      <w:autoSpaceDN w:val="0"/>
      <w:adjustRightInd w:val="0"/>
      <w:spacing w:before="120" w:after="120" w:line="360" w:lineRule="auto"/>
      <w:ind w:firstLine="482" w:firstLineChars="200"/>
      <w:jc w:val="left"/>
      <w:textAlignment w:val="baseline"/>
    </w:pPr>
    <w:rPr>
      <w:rFonts w:ascii="宋体" w:hAnsi="宋体"/>
      <w:kern w:val="0"/>
      <w:sz w:val="24"/>
      <w:szCs w:val="24"/>
    </w:rPr>
  </w:style>
  <w:style w:type="paragraph" w:customStyle="1" w:styleId="350">
    <w:name w:val="FA正文Bold+标号"/>
    <w:basedOn w:val="107"/>
    <w:next w:val="108"/>
    <w:qFormat/>
    <w:uiPriority w:val="0"/>
    <w:pPr>
      <w:keepNext w:val="0"/>
      <w:tabs>
        <w:tab w:val="left" w:pos="567"/>
      </w:tabs>
      <w:ind w:left="907" w:hanging="567" w:firstLineChars="0"/>
    </w:pPr>
    <w:rPr>
      <w:rFonts w:hAnsi="Times New Roman"/>
      <w:szCs w:val="20"/>
    </w:rPr>
  </w:style>
  <w:style w:type="paragraph" w:customStyle="1" w:styleId="351">
    <w:name w:val="样式 标题 2节 + Times New Roman 四号 行距: 1.5 倍行距"/>
    <w:basedOn w:val="3"/>
    <w:qFormat/>
    <w:uiPriority w:val="0"/>
    <w:pPr>
      <w:tabs>
        <w:tab w:val="left" w:pos="360"/>
      </w:tabs>
      <w:spacing w:line="360" w:lineRule="auto"/>
      <w:ind w:left="576"/>
    </w:pPr>
    <w:rPr>
      <w:rFonts w:ascii="Times New Roman" w:hAnsi="Times New Roman"/>
      <w:bCs/>
      <w:sz w:val="28"/>
    </w:rPr>
  </w:style>
  <w:style w:type="paragraph" w:customStyle="1" w:styleId="352">
    <w:name w:val="Char Char Char Char Char Char Char"/>
    <w:basedOn w:val="1"/>
    <w:qFormat/>
    <w:uiPriority w:val="0"/>
    <w:pPr>
      <w:tabs>
        <w:tab w:val="left" w:pos="405"/>
      </w:tabs>
      <w:ind w:left="405" w:hanging="405"/>
    </w:pPr>
    <w:rPr>
      <w:szCs w:val="24"/>
    </w:rPr>
  </w:style>
  <w:style w:type="paragraph" w:customStyle="1" w:styleId="353">
    <w:name w:val="正文3"/>
    <w:basedOn w:val="1"/>
    <w:qFormat/>
    <w:uiPriority w:val="0"/>
    <w:pPr>
      <w:widowControl/>
      <w:overflowPunct w:val="0"/>
      <w:autoSpaceDE w:val="0"/>
      <w:autoSpaceDN w:val="0"/>
      <w:adjustRightInd w:val="0"/>
    </w:pPr>
    <w:rPr>
      <w:kern w:val="0"/>
    </w:rPr>
  </w:style>
  <w:style w:type="paragraph" w:customStyle="1" w:styleId="354">
    <w:name w:val="正文文字3"/>
    <w:basedOn w:val="26"/>
    <w:qFormat/>
    <w:uiPriority w:val="0"/>
    <w:pPr>
      <w:tabs>
        <w:tab w:val="clear" w:pos="5250"/>
      </w:tabs>
      <w:adjustRightInd w:val="0"/>
      <w:spacing w:line="360" w:lineRule="atLeast"/>
      <w:ind w:left="72" w:leftChars="30" w:right="72" w:rightChars="30"/>
      <w:textAlignment w:val="baseline"/>
    </w:pPr>
    <w:rPr>
      <w:kern w:val="0"/>
      <w:sz w:val="21"/>
    </w:rPr>
  </w:style>
  <w:style w:type="paragraph" w:customStyle="1" w:styleId="355">
    <w:name w:val="++111"/>
    <w:basedOn w:val="1"/>
    <w:qFormat/>
    <w:uiPriority w:val="0"/>
    <w:pPr>
      <w:tabs>
        <w:tab w:val="left" w:pos="964"/>
      </w:tabs>
      <w:spacing w:line="360" w:lineRule="auto"/>
    </w:pPr>
    <w:rPr>
      <w:b/>
      <w:kern w:val="0"/>
      <w:sz w:val="24"/>
      <w:szCs w:val="24"/>
    </w:rPr>
  </w:style>
  <w:style w:type="paragraph" w:customStyle="1" w:styleId="356">
    <w:name w:val="+一、"/>
    <w:qFormat/>
    <w:uiPriority w:val="0"/>
    <w:pPr>
      <w:numPr>
        <w:ilvl w:val="0"/>
        <w:numId w:val="5"/>
      </w:numPr>
      <w:tabs>
        <w:tab w:val="left" w:pos="540"/>
      </w:tabs>
      <w:spacing w:before="120" w:after="120"/>
      <w:outlineLvl w:val="5"/>
    </w:pPr>
    <w:rPr>
      <w:rFonts w:ascii="Calibri" w:hAnsi="Calibri" w:eastAsia="宋体" w:cs="Times New Roman"/>
      <w:b/>
      <w:lang w:val="en-US" w:eastAsia="zh-CN" w:bidi="ar-SA"/>
    </w:rPr>
  </w:style>
  <w:style w:type="paragraph" w:styleId="357">
    <w:name w:val="List Paragraph"/>
    <w:basedOn w:val="1"/>
    <w:qFormat/>
    <w:uiPriority w:val="99"/>
    <w:pPr>
      <w:ind w:firstLine="420" w:firstLineChars="200"/>
    </w:pPr>
    <w:rPr>
      <w:szCs w:val="22"/>
    </w:rPr>
  </w:style>
  <w:style w:type="paragraph" w:customStyle="1" w:styleId="358">
    <w:name w:val="批注框文本 Char Char"/>
    <w:basedOn w:val="1"/>
    <w:qFormat/>
    <w:uiPriority w:val="0"/>
    <w:rPr>
      <w:sz w:val="18"/>
    </w:rPr>
  </w:style>
  <w:style w:type="paragraph" w:customStyle="1" w:styleId="359">
    <w:name w:val="++AAA"/>
    <w:qFormat/>
    <w:uiPriority w:val="0"/>
    <w:pPr>
      <w:tabs>
        <w:tab w:val="left" w:pos="840"/>
        <w:tab w:val="left" w:pos="964"/>
      </w:tabs>
      <w:ind w:left="840" w:hanging="420"/>
    </w:pPr>
    <w:rPr>
      <w:rFonts w:ascii="Calibri" w:hAnsi="Calibri" w:eastAsia="宋体" w:cs="Times New Roman"/>
      <w:b/>
      <w:lang w:val="en-US" w:eastAsia="zh-CN" w:bidi="ar-SA"/>
    </w:rPr>
  </w:style>
  <w:style w:type="paragraph" w:customStyle="1" w:styleId="360">
    <w:name w:val="样式 文本全文 + 非加宽量 / 紧缩量 Char Char"/>
    <w:basedOn w:val="1"/>
    <w:qFormat/>
    <w:uiPriority w:val="0"/>
    <w:pPr>
      <w:tabs>
        <w:tab w:val="left" w:pos="663"/>
      </w:tabs>
      <w:overflowPunct w:val="0"/>
      <w:autoSpaceDE w:val="0"/>
      <w:autoSpaceDN w:val="0"/>
      <w:adjustRightInd w:val="0"/>
      <w:spacing w:line="360" w:lineRule="auto"/>
      <w:textAlignment w:val="baseline"/>
    </w:pPr>
    <w:rPr>
      <w:rFonts w:ascii="仿宋_GB2312" w:hAnsi="仿宋_GB2312" w:eastAsia="仿宋_GB2312"/>
      <w:kern w:val="0"/>
      <w:sz w:val="32"/>
    </w:rPr>
  </w:style>
  <w:style w:type="paragraph" w:customStyle="1" w:styleId="361">
    <w:name w:val="+正文 Char Char3 Char"/>
    <w:basedOn w:val="1"/>
    <w:qFormat/>
    <w:uiPriority w:val="0"/>
    <w:pPr>
      <w:spacing w:line="360" w:lineRule="auto"/>
      <w:ind w:firstLine="200" w:firstLineChars="200"/>
    </w:pPr>
    <w:rPr>
      <w:sz w:val="24"/>
      <w:szCs w:val="24"/>
    </w:rPr>
  </w:style>
  <w:style w:type="paragraph" w:customStyle="1" w:styleId="362">
    <w:name w:val="B"/>
    <w:basedOn w:val="1"/>
    <w:qFormat/>
    <w:uiPriority w:val="0"/>
    <w:pPr>
      <w:widowControl/>
      <w:tabs>
        <w:tab w:val="left" w:pos="1200"/>
      </w:tabs>
      <w:spacing w:before="240" w:line="0" w:lineRule="atLeast"/>
    </w:pPr>
    <w:rPr>
      <w:sz w:val="24"/>
    </w:rPr>
  </w:style>
  <w:style w:type="paragraph" w:customStyle="1" w:styleId="363">
    <w:name w:val="Char Char1 Char Char Char Char"/>
    <w:basedOn w:val="21"/>
    <w:qFormat/>
    <w:uiPriority w:val="0"/>
    <w:pPr>
      <w:adjustRightInd w:val="0"/>
      <w:snapToGrid w:val="0"/>
      <w:spacing w:line="360" w:lineRule="auto"/>
    </w:pPr>
    <w:rPr>
      <w:rFonts w:ascii="Tahoma" w:hAnsi="Tahoma"/>
      <w:sz w:val="24"/>
      <w:szCs w:val="24"/>
    </w:rPr>
  </w:style>
  <w:style w:type="paragraph" w:customStyle="1" w:styleId="364">
    <w:name w:val="fig1"/>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customStyle="1" w:styleId="365">
    <w:name w:val="List Paragraph1"/>
    <w:basedOn w:val="1"/>
    <w:qFormat/>
    <w:uiPriority w:val="0"/>
    <w:pPr>
      <w:suppressAutoHyphens/>
      <w:ind w:firstLine="420"/>
    </w:pPr>
    <w:rPr>
      <w:kern w:val="1"/>
      <w:sz w:val="24"/>
      <w:szCs w:val="24"/>
    </w:rPr>
  </w:style>
  <w:style w:type="paragraph" w:customStyle="1" w:styleId="366">
    <w:name w:val="表格目录"/>
    <w:basedOn w:val="43"/>
    <w:next w:val="17"/>
    <w:qFormat/>
    <w:uiPriority w:val="0"/>
    <w:pPr>
      <w:spacing w:line="240" w:lineRule="auto"/>
      <w:jc w:val="center"/>
    </w:pPr>
    <w:rPr>
      <w:b w:val="0"/>
      <w:caps w:val="0"/>
      <w:sz w:val="28"/>
    </w:rPr>
  </w:style>
  <w:style w:type="paragraph" w:customStyle="1" w:styleId="367">
    <w:name w:val="标题（节）"/>
    <w:basedOn w:val="3"/>
    <w:next w:val="1"/>
    <w:qFormat/>
    <w:uiPriority w:val="0"/>
    <w:pPr>
      <w:numPr>
        <w:ilvl w:val="1"/>
        <w:numId w:val="6"/>
      </w:numPr>
      <w:spacing w:before="0" w:after="0" w:line="240" w:lineRule="auto"/>
      <w:jc w:val="left"/>
    </w:pPr>
    <w:rPr>
      <w:rFonts w:ascii="Times New Roman" w:hAnsi="Times New Roman" w:eastAsia="宋体"/>
      <w:bCs/>
      <w:snapToGrid w:val="0"/>
      <w:kern w:val="0"/>
      <w:sz w:val="28"/>
      <w:szCs w:val="32"/>
      <w:lang w:eastAsia="en-US"/>
    </w:rPr>
  </w:style>
  <w:style w:type="paragraph" w:customStyle="1" w:styleId="368">
    <w:name w:val="xl43"/>
    <w:basedOn w:val="1"/>
    <w:qFormat/>
    <w:uiPriority w:val="0"/>
    <w:pPr>
      <w:widowControl/>
      <w:pBdr>
        <w:top w:val="single" w:color="auto" w:sz="4" w:space="0"/>
        <w:left w:val="single" w:color="auto" w:sz="4" w:space="0"/>
        <w:bottom w:val="single" w:color="auto" w:sz="4" w:space="0"/>
        <w:right w:val="single" w:color="auto" w:sz="8" w:space="0"/>
      </w:pBdr>
      <w:shd w:val="clear" w:color="auto" w:fill="00FFFF"/>
      <w:spacing w:before="100" w:beforeAutospacing="1" w:after="100" w:afterAutospacing="1"/>
      <w:jc w:val="left"/>
    </w:pPr>
    <w:rPr>
      <w:rFonts w:ascii="宋体" w:hAnsi="宋体"/>
      <w:kern w:val="0"/>
      <w:sz w:val="20"/>
    </w:rPr>
  </w:style>
  <w:style w:type="paragraph" w:customStyle="1" w:styleId="369">
    <w:name w:val="Char Char Char Char Char Char Char Char Char Char Char Char1 Char"/>
    <w:basedOn w:val="21"/>
    <w:qFormat/>
    <w:uiPriority w:val="0"/>
    <w:rPr>
      <w:rFonts w:ascii="Tahoma" w:hAnsi="Tahoma"/>
      <w:sz w:val="24"/>
      <w:szCs w:val="24"/>
    </w:rPr>
  </w:style>
  <w:style w:type="paragraph" w:customStyle="1" w:styleId="370">
    <w:name w:val="FA正文+标号"/>
    <w:basedOn w:val="108"/>
    <w:qFormat/>
    <w:uiPriority w:val="0"/>
    <w:pPr>
      <w:numPr>
        <w:ilvl w:val="0"/>
        <w:numId w:val="6"/>
      </w:numPr>
      <w:tabs>
        <w:tab w:val="left" w:pos="907"/>
        <w:tab w:val="clear" w:pos="3375"/>
      </w:tabs>
      <w:spacing w:afterLines="0"/>
      <w:ind w:firstLine="0" w:firstLineChars="0"/>
    </w:pPr>
    <w:rPr>
      <w:rFonts w:ascii="Times New Roman" w:eastAsia="仿宋_GB2312"/>
      <w:spacing w:val="0"/>
      <w:sz w:val="24"/>
      <w:szCs w:val="24"/>
    </w:rPr>
  </w:style>
  <w:style w:type="paragraph" w:customStyle="1" w:styleId="371">
    <w:name w:val="样式 目录 1 + 首行缩进:  2 字符"/>
    <w:basedOn w:val="43"/>
    <w:qFormat/>
    <w:uiPriority w:val="0"/>
    <w:pPr>
      <w:widowControl/>
      <w:overflowPunct w:val="0"/>
      <w:autoSpaceDE w:val="0"/>
      <w:autoSpaceDN w:val="0"/>
      <w:spacing w:line="240" w:lineRule="auto"/>
      <w:ind w:firstLine="402" w:firstLineChars="200"/>
    </w:pPr>
    <w:rPr>
      <w:bCs/>
      <w:i/>
      <w:iCs/>
      <w:caps w:val="0"/>
      <w:kern w:val="0"/>
      <w:sz w:val="24"/>
      <w:szCs w:val="24"/>
    </w:rPr>
  </w:style>
  <w:style w:type="paragraph" w:customStyle="1" w:styleId="372">
    <w:name w:val="+●"/>
    <w:qFormat/>
    <w:uiPriority w:val="0"/>
    <w:pPr>
      <w:numPr>
        <w:ilvl w:val="6"/>
        <w:numId w:val="7"/>
      </w:numPr>
    </w:pPr>
    <w:rPr>
      <w:rFonts w:ascii="Calibri" w:hAnsi="Calibri" w:eastAsia="宋体" w:cs="Times New Roman"/>
      <w:lang w:val="en-US" w:eastAsia="zh-CN" w:bidi="ar-SA"/>
    </w:rPr>
  </w:style>
  <w:style w:type="paragraph" w:customStyle="1" w:styleId="373">
    <w:name w:val="_Style 30"/>
    <w:basedOn w:val="1"/>
    <w:next w:val="35"/>
    <w:qFormat/>
    <w:uiPriority w:val="0"/>
    <w:rPr>
      <w:rFonts w:ascii="宋体" w:hAnsi="Courier New"/>
    </w:rPr>
  </w:style>
  <w:style w:type="paragraph" w:customStyle="1" w:styleId="374">
    <w:name w:val="yyn1"/>
    <w:basedOn w:val="253"/>
    <w:qFormat/>
    <w:uiPriority w:val="0"/>
    <w:pPr>
      <w:ind w:firstLine="0"/>
    </w:pPr>
  </w:style>
  <w:style w:type="paragraph" w:customStyle="1" w:styleId="375">
    <w:name w:val="纯文本12"/>
    <w:basedOn w:val="1"/>
    <w:qFormat/>
    <w:uiPriority w:val="99"/>
    <w:pPr>
      <w:adjustRightInd w:val="0"/>
    </w:pPr>
    <w:rPr>
      <w:rFonts w:ascii="宋体" w:hAnsi="Courier New" w:eastAsia="楷体_GB2312"/>
      <w:sz w:val="28"/>
      <w:szCs w:val="24"/>
    </w:rPr>
  </w:style>
  <w:style w:type="paragraph" w:customStyle="1" w:styleId="376">
    <w:name w:val="MM Topic 2"/>
    <w:basedOn w:val="3"/>
    <w:qFormat/>
    <w:uiPriority w:val="0"/>
    <w:pPr>
      <w:numPr>
        <w:ilvl w:val="1"/>
        <w:numId w:val="8"/>
      </w:numPr>
      <w:tabs>
        <w:tab w:val="left" w:pos="567"/>
      </w:tabs>
      <w:spacing w:beforeLines="50" w:afterLines="50" w:line="360" w:lineRule="auto"/>
    </w:pPr>
    <w:rPr>
      <w:rFonts w:ascii="华文中宋" w:hAnsi="华文中宋" w:eastAsia="华文中宋"/>
      <w:bCs/>
      <w:sz w:val="30"/>
      <w:szCs w:val="32"/>
    </w:rPr>
  </w:style>
  <w:style w:type="paragraph" w:customStyle="1" w:styleId="377">
    <w:name w:val="Char1 Char Char Char"/>
    <w:basedOn w:val="1"/>
    <w:qFormat/>
    <w:uiPriority w:val="0"/>
    <w:pPr>
      <w:tabs>
        <w:tab w:val="left" w:pos="840"/>
      </w:tabs>
      <w:ind w:left="840" w:hanging="420"/>
    </w:pPr>
    <w:rPr>
      <w:sz w:val="24"/>
      <w:szCs w:val="24"/>
    </w:rPr>
  </w:style>
  <w:style w:type="paragraph" w:customStyle="1" w:styleId="378">
    <w:name w:val="+列表2"/>
    <w:basedOn w:val="1"/>
    <w:qFormat/>
    <w:uiPriority w:val="0"/>
    <w:pPr>
      <w:jc w:val="center"/>
    </w:pPr>
    <w:rPr>
      <w:sz w:val="18"/>
      <w:szCs w:val="21"/>
    </w:rPr>
  </w:style>
  <w:style w:type="paragraph" w:customStyle="1" w:styleId="379">
    <w:name w:val="投标标题4"/>
    <w:basedOn w:val="5"/>
    <w:qFormat/>
    <w:uiPriority w:val="0"/>
    <w:pPr>
      <w:numPr>
        <w:ilvl w:val="3"/>
        <w:numId w:val="9"/>
      </w:numPr>
      <w:spacing w:before="0" w:after="0" w:line="240" w:lineRule="auto"/>
    </w:pPr>
    <w:rPr>
      <w:rFonts w:ascii="宋体" w:hAnsi="宋体" w:eastAsia="仿宋" w:cs="Arial"/>
      <w:color w:val="000000"/>
      <w:szCs w:val="24"/>
    </w:rPr>
  </w:style>
  <w:style w:type="paragraph" w:customStyle="1" w:styleId="380">
    <w:name w:val="样式7"/>
    <w:basedOn w:val="381"/>
    <w:qFormat/>
    <w:uiPriority w:val="0"/>
  </w:style>
  <w:style w:type="paragraph" w:customStyle="1" w:styleId="381">
    <w:name w:val="样式 标题 3"/>
    <w:basedOn w:val="4"/>
    <w:qFormat/>
    <w:uiPriority w:val="0"/>
    <w:pPr>
      <w:keepNext w:val="0"/>
      <w:keepLines w:val="0"/>
      <w:adjustRightInd w:val="0"/>
      <w:snapToGrid w:val="0"/>
      <w:spacing w:before="0" w:after="0" w:line="360" w:lineRule="auto"/>
      <w:outlineLvl w:val="1"/>
    </w:pPr>
    <w:rPr>
      <w:rFonts w:ascii="宋体" w:hAnsi="宋体"/>
      <w:bCs/>
      <w:color w:val="FF0000"/>
      <w:sz w:val="21"/>
      <w:szCs w:val="24"/>
    </w:rPr>
  </w:style>
  <w:style w:type="paragraph" w:customStyle="1" w:styleId="382">
    <w:name w:val="样式8"/>
    <w:qFormat/>
    <w:uiPriority w:val="0"/>
    <w:pPr>
      <w:numPr>
        <w:ilvl w:val="2"/>
        <w:numId w:val="3"/>
      </w:numPr>
    </w:pPr>
    <w:rPr>
      <w:rFonts w:ascii="Calibri" w:hAnsi="Calibri" w:eastAsia="宋体" w:cs="Times New Roman"/>
      <w:lang w:val="en-US" w:eastAsia="zh-CN" w:bidi="ar-SA"/>
    </w:rPr>
  </w:style>
  <w:style w:type="paragraph" w:customStyle="1" w:styleId="383">
    <w:name w:val="表"/>
    <w:basedOn w:val="1"/>
    <w:qFormat/>
    <w:uiPriority w:val="0"/>
    <w:pPr>
      <w:jc w:val="center"/>
    </w:pPr>
  </w:style>
  <w:style w:type="paragraph" w:customStyle="1" w:styleId="384">
    <w:name w:val="标题三"/>
    <w:basedOn w:val="4"/>
    <w:qFormat/>
    <w:uiPriority w:val="0"/>
    <w:pPr>
      <w:tabs>
        <w:tab w:val="left" w:pos="567"/>
      </w:tabs>
      <w:spacing w:beforeLines="50" w:afterLines="50" w:line="360" w:lineRule="auto"/>
      <w:outlineLvl w:val="1"/>
    </w:pPr>
    <w:rPr>
      <w:rFonts w:ascii="宋体" w:hAnsi="宋体" w:eastAsia="黑体"/>
      <w:bCs/>
      <w:sz w:val="36"/>
      <w:szCs w:val="36"/>
    </w:rPr>
  </w:style>
  <w:style w:type="paragraph" w:customStyle="1" w:styleId="385">
    <w:name w:val="xl3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宋体" w:hAnsi="宋体"/>
      <w:kern w:val="0"/>
      <w:sz w:val="20"/>
    </w:rPr>
  </w:style>
  <w:style w:type="paragraph" w:customStyle="1" w:styleId="386">
    <w:name w:val="_Style 20"/>
    <w:basedOn w:val="1"/>
    <w:next w:val="26"/>
    <w:qFormat/>
    <w:uiPriority w:val="0"/>
    <w:pPr>
      <w:tabs>
        <w:tab w:val="left" w:pos="5250"/>
      </w:tabs>
    </w:pPr>
    <w:rPr>
      <w:sz w:val="28"/>
    </w:rPr>
  </w:style>
  <w:style w:type="paragraph" w:customStyle="1" w:styleId="387">
    <w:name w:val="样式SZA"/>
    <w:basedOn w:val="26"/>
    <w:qFormat/>
    <w:uiPriority w:val="0"/>
    <w:pPr>
      <w:widowControl/>
      <w:numPr>
        <w:ilvl w:val="0"/>
        <w:numId w:val="10"/>
      </w:numPr>
      <w:tabs>
        <w:tab w:val="clear" w:pos="5250"/>
      </w:tabs>
      <w:spacing w:after="220" w:line="220" w:lineRule="atLeast"/>
      <w:jc w:val="left"/>
    </w:pPr>
    <w:rPr>
      <w:kern w:val="0"/>
      <w:sz w:val="21"/>
    </w:rPr>
  </w:style>
  <w:style w:type="paragraph" w:customStyle="1" w:styleId="388">
    <w:name w:val="五号字体"/>
    <w:basedOn w:val="1"/>
    <w:qFormat/>
    <w:uiPriority w:val="0"/>
    <w:pPr>
      <w:adjustRightInd w:val="0"/>
      <w:snapToGrid w:val="0"/>
      <w:jc w:val="center"/>
    </w:pPr>
    <w:rPr>
      <w:szCs w:val="24"/>
    </w:rPr>
  </w:style>
  <w:style w:type="paragraph" w:customStyle="1" w:styleId="389">
    <w:name w:val="样式2"/>
    <w:basedOn w:val="1"/>
    <w:qFormat/>
    <w:uiPriority w:val="0"/>
    <w:pPr>
      <w:tabs>
        <w:tab w:val="left" w:pos="810"/>
      </w:tabs>
      <w:spacing w:line="360" w:lineRule="auto"/>
      <w:ind w:left="810" w:hanging="360"/>
    </w:pPr>
    <w:rPr>
      <w:sz w:val="24"/>
      <w:szCs w:val="28"/>
    </w:rPr>
  </w:style>
  <w:style w:type="paragraph" w:customStyle="1" w:styleId="390">
    <w:name w:val="Char Char Char1 Char Char Char Char1"/>
    <w:basedOn w:val="1"/>
    <w:qFormat/>
    <w:uiPriority w:val="0"/>
    <w:pPr>
      <w:widowControl/>
      <w:spacing w:after="160" w:line="240" w:lineRule="exact"/>
      <w:jc w:val="left"/>
    </w:pPr>
    <w:rPr>
      <w:kern w:val="0"/>
      <w:sz w:val="24"/>
      <w:szCs w:val="24"/>
    </w:rPr>
  </w:style>
  <w:style w:type="paragraph" w:customStyle="1" w:styleId="391">
    <w:name w:val="text"/>
    <w:basedOn w:val="1"/>
    <w:qFormat/>
    <w:uiPriority w:val="0"/>
    <w:pPr>
      <w:widowControl/>
      <w:tabs>
        <w:tab w:val="left" w:pos="1050"/>
      </w:tabs>
      <w:overflowPunct w:val="0"/>
      <w:autoSpaceDE w:val="0"/>
      <w:autoSpaceDN w:val="0"/>
      <w:adjustRightInd w:val="0"/>
      <w:spacing w:before="240"/>
      <w:ind w:left="1049"/>
      <w:textAlignment w:val="baseline"/>
    </w:pPr>
    <w:rPr>
      <w:kern w:val="0"/>
      <w:sz w:val="24"/>
    </w:rPr>
  </w:style>
  <w:style w:type="paragraph" w:customStyle="1" w:styleId="392">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宋体" w:hAnsi="宋体"/>
      <w:kern w:val="0"/>
      <w:sz w:val="20"/>
    </w:rPr>
  </w:style>
  <w:style w:type="paragraph" w:customStyle="1" w:styleId="393">
    <w:name w:val="++标题2"/>
    <w:basedOn w:val="3"/>
    <w:qFormat/>
    <w:uiPriority w:val="0"/>
    <w:pPr>
      <w:keepLines w:val="0"/>
      <w:spacing w:beforeLines="50" w:after="0" w:line="360" w:lineRule="auto"/>
      <w:outlineLvl w:val="2"/>
    </w:pPr>
    <w:rPr>
      <w:rFonts w:ascii="Times New Roman" w:hAnsi="Times New Roman" w:eastAsia="宋体"/>
      <w:bCs/>
      <w:sz w:val="24"/>
      <w:szCs w:val="28"/>
    </w:rPr>
  </w:style>
  <w:style w:type="paragraph" w:customStyle="1" w:styleId="394">
    <w:name w:val="样式5"/>
    <w:basedOn w:val="6"/>
    <w:qFormat/>
    <w:uiPriority w:val="0"/>
    <w:pPr>
      <w:keepLines w:val="0"/>
      <w:widowControl/>
      <w:tabs>
        <w:tab w:val="left" w:pos="795"/>
        <w:tab w:val="clear" w:pos="1008"/>
      </w:tabs>
      <w:overflowPunct w:val="0"/>
      <w:autoSpaceDE w:val="0"/>
      <w:autoSpaceDN w:val="0"/>
      <w:adjustRightInd w:val="0"/>
      <w:spacing w:before="0" w:after="0"/>
      <w:ind w:left="795" w:hanging="795"/>
      <w:jc w:val="center"/>
      <w:textAlignment w:val="baseline"/>
    </w:pPr>
    <w:rPr>
      <w:rFonts w:ascii="楷体_GB2312" w:eastAsia="楷体_GB2312"/>
      <w:kern w:val="0"/>
      <w:sz w:val="24"/>
    </w:rPr>
  </w:style>
  <w:style w:type="paragraph" w:customStyle="1" w:styleId="395">
    <w:name w:val="纯文本13"/>
    <w:basedOn w:val="1"/>
    <w:qFormat/>
    <w:uiPriority w:val="0"/>
    <w:pPr>
      <w:widowControl/>
      <w:adjustRightInd w:val="0"/>
      <w:jc w:val="left"/>
    </w:pPr>
    <w:rPr>
      <w:rFonts w:ascii="宋体" w:hAnsi="Courier New" w:eastAsia="楷体_GB2312"/>
      <w:kern w:val="0"/>
      <w:sz w:val="26"/>
      <w:lang w:eastAsia="en-US"/>
    </w:rPr>
  </w:style>
  <w:style w:type="paragraph" w:customStyle="1" w:styleId="396">
    <w:name w:val="8"/>
    <w:basedOn w:val="1"/>
    <w:qFormat/>
    <w:uiPriority w:val="0"/>
    <w:rPr>
      <w:rFonts w:ascii="Tahoma" w:hAnsi="Tahoma"/>
      <w:sz w:val="24"/>
    </w:rPr>
  </w:style>
  <w:style w:type="paragraph" w:customStyle="1" w:styleId="397">
    <w:name w:val="列出段落1"/>
    <w:basedOn w:val="1"/>
    <w:qFormat/>
    <w:uiPriority w:val="0"/>
    <w:pPr>
      <w:ind w:firstLine="420" w:firstLineChars="200"/>
    </w:pPr>
    <w:rPr>
      <w:szCs w:val="22"/>
    </w:rPr>
  </w:style>
  <w:style w:type="paragraph" w:customStyle="1" w:styleId="39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Verdana" w:hAnsi="Verdana"/>
      <w:kern w:val="0"/>
      <w:sz w:val="20"/>
    </w:rPr>
  </w:style>
  <w:style w:type="paragraph" w:customStyle="1" w:styleId="399">
    <w:name w:val="Char1 Char Char Char1"/>
    <w:basedOn w:val="1"/>
    <w:qFormat/>
    <w:uiPriority w:val="0"/>
    <w:pPr>
      <w:tabs>
        <w:tab w:val="left" w:pos="840"/>
      </w:tabs>
      <w:ind w:left="840" w:hanging="420"/>
    </w:pPr>
    <w:rPr>
      <w:sz w:val="24"/>
      <w:szCs w:val="24"/>
    </w:rPr>
  </w:style>
  <w:style w:type="paragraph" w:customStyle="1" w:styleId="400">
    <w:name w:val="No Spacing1"/>
    <w:qFormat/>
    <w:uiPriority w:val="0"/>
    <w:pPr>
      <w:widowControl w:val="0"/>
      <w:suppressAutoHyphens/>
      <w:jc w:val="both"/>
    </w:pPr>
    <w:rPr>
      <w:rFonts w:ascii="Calibri" w:hAnsi="Calibri" w:eastAsia="宋体" w:cs="Times New Roman"/>
      <w:kern w:val="1"/>
      <w:sz w:val="24"/>
      <w:szCs w:val="24"/>
      <w:lang w:val="en-US" w:eastAsia="zh-CN" w:bidi="ar-SA"/>
    </w:rPr>
  </w:style>
  <w:style w:type="paragraph" w:customStyle="1" w:styleId="401">
    <w:name w:val="图"/>
    <w:next w:val="18"/>
    <w:qFormat/>
    <w:uiPriority w:val="0"/>
    <w:pPr>
      <w:keepNext/>
      <w:snapToGrid w:val="0"/>
      <w:spacing w:before="60" w:line="240" w:lineRule="atLeast"/>
      <w:jc w:val="center"/>
    </w:pPr>
    <w:rPr>
      <w:rFonts w:ascii="方正书宋简体" w:hAnsi="Calibri" w:eastAsia="方正书宋简体" w:cs="Times New Roman"/>
      <w:sz w:val="21"/>
      <w:lang w:val="en-US" w:eastAsia="zh-CN" w:bidi="ar-SA"/>
    </w:rPr>
  </w:style>
  <w:style w:type="paragraph" w:customStyle="1" w:styleId="402">
    <w:name w:val="Default"/>
    <w:qFormat/>
    <w:uiPriority w:val="0"/>
    <w:pPr>
      <w:widowControl w:val="0"/>
    </w:pPr>
    <w:rPr>
      <w:rFonts w:ascii="Calibri" w:hAnsi="Calibri" w:eastAsia="Times New Roman" w:cs="Times New Roman"/>
      <w:color w:val="000000"/>
      <w:sz w:val="24"/>
      <w:lang w:val="en-US" w:eastAsia="en-US" w:bidi="ar-SA"/>
    </w:rPr>
  </w:style>
  <w:style w:type="paragraph" w:customStyle="1" w:styleId="403">
    <w:name w:val="仿宋小四"/>
    <w:basedOn w:val="1"/>
    <w:qFormat/>
    <w:uiPriority w:val="0"/>
    <w:pPr>
      <w:spacing w:line="500" w:lineRule="exact"/>
      <w:ind w:firstLine="480" w:firstLineChars="200"/>
    </w:pPr>
    <w:rPr>
      <w:rFonts w:ascii="仿宋_GB2312" w:eastAsia="仿宋_GB2312"/>
      <w:sz w:val="24"/>
    </w:rPr>
  </w:style>
  <w:style w:type="paragraph" w:customStyle="1" w:styleId="404">
    <w:name w:val="新的内文"/>
    <w:basedOn w:val="1"/>
    <w:qFormat/>
    <w:uiPriority w:val="0"/>
    <w:pPr>
      <w:snapToGrid w:val="0"/>
      <w:spacing w:line="300" w:lineRule="auto"/>
      <w:ind w:firstLine="518" w:firstLineChars="200"/>
    </w:pPr>
    <w:rPr>
      <w:rFonts w:ascii="仿宋_GB2312" w:eastAsia="仿宋_GB2312"/>
      <w:sz w:val="28"/>
    </w:rPr>
  </w:style>
  <w:style w:type="paragraph" w:customStyle="1" w:styleId="405">
    <w:name w:val="+正文标题"/>
    <w:basedOn w:val="1"/>
    <w:qFormat/>
    <w:uiPriority w:val="0"/>
    <w:pPr>
      <w:keepNext/>
      <w:keepLines/>
      <w:pageBreakBefore/>
      <w:spacing w:before="240" w:after="240" w:line="360" w:lineRule="auto"/>
      <w:jc w:val="center"/>
      <w:outlineLvl w:val="4"/>
    </w:pPr>
    <w:rPr>
      <w:rFonts w:eastAsia="黑体"/>
      <w:b/>
      <w:sz w:val="32"/>
      <w:szCs w:val="32"/>
    </w:rPr>
  </w:style>
  <w:style w:type="paragraph" w:customStyle="1" w:styleId="406">
    <w:name w:val="1"/>
    <w:basedOn w:val="1"/>
    <w:next w:val="39"/>
    <w:qFormat/>
    <w:uiPriority w:val="0"/>
    <w:pPr>
      <w:spacing w:line="360" w:lineRule="auto"/>
      <w:ind w:firstLine="480" w:firstLineChars="200"/>
    </w:pPr>
    <w:rPr>
      <w:rFonts w:ascii="Arial" w:hAnsi="Arial"/>
      <w:sz w:val="24"/>
      <w:szCs w:val="24"/>
    </w:rPr>
  </w:style>
  <w:style w:type="paragraph" w:customStyle="1" w:styleId="407">
    <w:name w:val="+a."/>
    <w:basedOn w:val="1"/>
    <w:qFormat/>
    <w:uiPriority w:val="0"/>
    <w:pPr>
      <w:tabs>
        <w:tab w:val="left" w:pos="431"/>
        <w:tab w:val="left" w:pos="958"/>
      </w:tabs>
      <w:spacing w:line="360" w:lineRule="auto"/>
      <w:ind w:left="431" w:hanging="431"/>
    </w:pPr>
    <w:rPr>
      <w:sz w:val="24"/>
      <w:szCs w:val="28"/>
    </w:rPr>
  </w:style>
  <w:style w:type="paragraph" w:customStyle="1" w:styleId="408">
    <w:name w:val="表格正文"/>
    <w:basedOn w:val="1"/>
    <w:qFormat/>
    <w:uiPriority w:val="0"/>
    <w:pPr>
      <w:snapToGrid w:val="0"/>
      <w:spacing w:line="300" w:lineRule="auto"/>
    </w:pPr>
    <w:rPr>
      <w:sz w:val="24"/>
    </w:rPr>
  </w:style>
  <w:style w:type="paragraph" w:customStyle="1" w:styleId="409">
    <w:name w:val="Char2 Char Char Char Char Char Char Char Char Char"/>
    <w:basedOn w:val="1"/>
    <w:qFormat/>
    <w:uiPriority w:val="0"/>
    <w:pPr>
      <w:spacing w:line="360" w:lineRule="auto"/>
      <w:ind w:firstLine="200" w:firstLineChars="200"/>
    </w:pPr>
    <w:rPr>
      <w:rFonts w:ascii="Tahoma" w:hAnsi="Tahoma"/>
      <w:sz w:val="24"/>
    </w:rPr>
  </w:style>
  <w:style w:type="paragraph" w:customStyle="1" w:styleId="410">
    <w:name w:val="+正文 Char Char1"/>
    <w:basedOn w:val="1"/>
    <w:qFormat/>
    <w:uiPriority w:val="0"/>
    <w:pPr>
      <w:spacing w:line="360" w:lineRule="auto"/>
      <w:ind w:firstLine="200" w:firstLineChars="200"/>
    </w:pPr>
    <w:rPr>
      <w:sz w:val="24"/>
      <w:szCs w:val="28"/>
    </w:rPr>
  </w:style>
  <w:style w:type="paragraph" w:customStyle="1" w:styleId="411">
    <w:name w:val="style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12">
    <w:name w:val="++标题3"/>
    <w:basedOn w:val="4"/>
    <w:qFormat/>
    <w:uiPriority w:val="0"/>
    <w:pPr>
      <w:keepLines w:val="0"/>
      <w:spacing w:before="0" w:after="0" w:line="360" w:lineRule="auto"/>
      <w:outlineLvl w:val="3"/>
    </w:pPr>
    <w:rPr>
      <w:rFonts w:ascii="宋体" w:hAnsi="宋体"/>
      <w:bCs/>
      <w:sz w:val="24"/>
      <w:szCs w:val="24"/>
    </w:rPr>
  </w:style>
  <w:style w:type="paragraph" w:customStyle="1" w:styleId="413">
    <w:name w:val="+A、"/>
    <w:qFormat/>
    <w:uiPriority w:val="0"/>
    <w:pPr>
      <w:tabs>
        <w:tab w:val="left" w:pos="958"/>
        <w:tab w:val="left" w:pos="1680"/>
      </w:tabs>
      <w:ind w:left="1680" w:hanging="420"/>
    </w:pPr>
    <w:rPr>
      <w:rFonts w:ascii="Calibri" w:hAnsi="Calibri" w:eastAsia="宋体" w:cs="Times New Roman"/>
      <w:b/>
      <w:lang w:val="en-US" w:eastAsia="zh-CN" w:bidi="ar-SA"/>
    </w:rPr>
  </w:style>
  <w:style w:type="paragraph" w:customStyle="1" w:styleId="4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415">
    <w:name w:val="b-b4"/>
    <w:basedOn w:val="5"/>
    <w:next w:val="1"/>
    <w:qFormat/>
    <w:uiPriority w:val="0"/>
    <w:pPr>
      <w:keepNext w:val="0"/>
      <w:keepLines w:val="0"/>
      <w:numPr>
        <w:ilvl w:val="3"/>
        <w:numId w:val="4"/>
      </w:numPr>
      <w:tabs>
        <w:tab w:val="left" w:pos="540"/>
      </w:tabs>
      <w:spacing w:before="0" w:after="0" w:line="360" w:lineRule="auto"/>
      <w:jc w:val="left"/>
    </w:pPr>
    <w:rPr>
      <w:rFonts w:ascii="宋体" w:hAnsi="宋体" w:eastAsia="宋体"/>
      <w:b w:val="0"/>
      <w:kern w:val="0"/>
      <w:sz w:val="24"/>
      <w:szCs w:val="24"/>
    </w:rPr>
  </w:style>
  <w:style w:type="paragraph" w:customStyle="1" w:styleId="416">
    <w:name w:val="+正文 Char2"/>
    <w:basedOn w:val="1"/>
    <w:qFormat/>
    <w:uiPriority w:val="0"/>
    <w:pPr>
      <w:spacing w:line="360" w:lineRule="auto"/>
      <w:ind w:firstLine="200" w:firstLineChars="200"/>
    </w:pPr>
    <w:rPr>
      <w:sz w:val="24"/>
      <w:szCs w:val="28"/>
    </w:rPr>
  </w:style>
  <w:style w:type="paragraph" w:customStyle="1" w:styleId="417">
    <w:name w:val="++标题4"/>
    <w:basedOn w:val="5"/>
    <w:qFormat/>
    <w:uiPriority w:val="0"/>
    <w:pPr>
      <w:spacing w:before="0" w:after="0" w:line="360" w:lineRule="auto"/>
      <w:outlineLvl w:val="4"/>
    </w:pPr>
    <w:rPr>
      <w:rFonts w:ascii="Times New Roman" w:hAnsi="Times New Roman" w:eastAsia="宋体"/>
      <w:bCs/>
      <w:sz w:val="24"/>
      <w:szCs w:val="28"/>
    </w:rPr>
  </w:style>
  <w:style w:type="paragraph" w:customStyle="1" w:styleId="418">
    <w:name w:val="Style1"/>
    <w:basedOn w:val="253"/>
    <w:qFormat/>
    <w:uiPriority w:val="0"/>
  </w:style>
  <w:style w:type="paragraph" w:customStyle="1" w:styleId="419">
    <w:name w:val="标准中文版式_正文"/>
    <w:basedOn w:val="1"/>
    <w:qFormat/>
    <w:uiPriority w:val="0"/>
    <w:pPr>
      <w:snapToGrid w:val="0"/>
      <w:spacing w:beforeLines="30" w:line="360" w:lineRule="auto"/>
    </w:pPr>
    <w:rPr>
      <w:spacing w:val="-10"/>
      <w:szCs w:val="21"/>
    </w:rPr>
  </w:style>
  <w:style w:type="paragraph" w:customStyle="1" w:styleId="420">
    <w:name w:val="小节"/>
    <w:basedOn w:val="4"/>
    <w:qFormat/>
    <w:uiPriority w:val="0"/>
    <w:pPr>
      <w:keepNext w:val="0"/>
      <w:spacing w:before="200" w:after="200" w:line="560" w:lineRule="exact"/>
      <w:jc w:val="left"/>
    </w:pPr>
    <w:rPr>
      <w:rFonts w:ascii="Arial" w:hAnsi="Arial"/>
      <w:b w:val="0"/>
      <w:spacing w:val="14"/>
      <w:kern w:val="24"/>
      <w:sz w:val="28"/>
      <w:szCs w:val="32"/>
    </w:rPr>
  </w:style>
  <w:style w:type="paragraph" w:customStyle="1" w:styleId="421">
    <w:name w:val="+A."/>
    <w:qFormat/>
    <w:uiPriority w:val="0"/>
    <w:rPr>
      <w:rFonts w:ascii="Calibri" w:hAnsi="Calibri" w:eastAsia="宋体" w:cs="Times New Roman"/>
      <w:lang w:val="en-US" w:eastAsia="zh-CN" w:bidi="ar-SA"/>
    </w:rPr>
  </w:style>
  <w:style w:type="paragraph" w:customStyle="1" w:styleId="422">
    <w:name w:val="正文11"/>
    <w:basedOn w:val="1"/>
    <w:qFormat/>
    <w:uiPriority w:val="0"/>
    <w:pPr>
      <w:widowControl/>
      <w:topLinePunct/>
      <w:spacing w:beforeLines="50" w:afterLines="50" w:line="300" w:lineRule="auto"/>
      <w:ind w:left="420"/>
    </w:pPr>
    <w:rPr>
      <w:szCs w:val="24"/>
    </w:rPr>
  </w:style>
  <w:style w:type="paragraph" w:customStyle="1" w:styleId="423">
    <w:name w:val="+正文 Char Char Char3"/>
    <w:basedOn w:val="1"/>
    <w:qFormat/>
    <w:uiPriority w:val="0"/>
    <w:pPr>
      <w:spacing w:line="360" w:lineRule="auto"/>
      <w:ind w:firstLine="200" w:firstLineChars="200"/>
    </w:pPr>
    <w:rPr>
      <w:sz w:val="24"/>
      <w:szCs w:val="24"/>
    </w:rPr>
  </w:style>
  <w:style w:type="paragraph" w:customStyle="1" w:styleId="424">
    <w:name w:val="+正文 Char Char2"/>
    <w:basedOn w:val="1"/>
    <w:qFormat/>
    <w:uiPriority w:val="0"/>
    <w:pPr>
      <w:spacing w:line="360" w:lineRule="auto"/>
      <w:ind w:firstLine="200" w:firstLineChars="200"/>
    </w:pPr>
    <w:rPr>
      <w:rFonts w:ascii="楷体_GB2312"/>
      <w:sz w:val="24"/>
      <w:szCs w:val="28"/>
    </w:rPr>
  </w:style>
  <w:style w:type="paragraph" w:customStyle="1" w:styleId="425">
    <w:name w:val="Char Char Char Char Char Char Char Char Char1 Char Char Char Char1"/>
    <w:basedOn w:val="21"/>
    <w:qFormat/>
    <w:uiPriority w:val="0"/>
    <w:pPr>
      <w:adjustRightInd w:val="0"/>
      <w:snapToGrid w:val="0"/>
      <w:spacing w:line="360" w:lineRule="auto"/>
    </w:pPr>
    <w:rPr>
      <w:rFonts w:eastAsia="楷体_GB2312"/>
      <w:sz w:val="26"/>
    </w:rPr>
  </w:style>
  <w:style w:type="paragraph" w:customStyle="1" w:styleId="426">
    <w:name w:val="+正文 Char5 Char Char"/>
    <w:basedOn w:val="1"/>
    <w:qFormat/>
    <w:uiPriority w:val="0"/>
    <w:pPr>
      <w:spacing w:line="360" w:lineRule="auto"/>
      <w:ind w:firstLine="200" w:firstLineChars="200"/>
    </w:pPr>
    <w:rPr>
      <w:sz w:val="24"/>
      <w:szCs w:val="24"/>
    </w:rPr>
  </w:style>
  <w:style w:type="paragraph" w:customStyle="1" w:styleId="427">
    <w:name w:val="+▲"/>
    <w:qFormat/>
    <w:uiPriority w:val="0"/>
    <w:pPr>
      <w:numPr>
        <w:ilvl w:val="0"/>
        <w:numId w:val="8"/>
      </w:numPr>
    </w:pPr>
    <w:rPr>
      <w:rFonts w:ascii="Calibri" w:hAnsi="Calibri" w:eastAsia="宋体" w:cs="Times New Roman"/>
      <w:lang w:val="en-US" w:eastAsia="zh-CN" w:bidi="ar-SA"/>
    </w:rPr>
  </w:style>
  <w:style w:type="paragraph" w:customStyle="1" w:styleId="428">
    <w:name w:val="b-b5"/>
    <w:basedOn w:val="6"/>
    <w:next w:val="1"/>
    <w:qFormat/>
    <w:uiPriority w:val="0"/>
    <w:pPr>
      <w:keepNext w:val="0"/>
      <w:keepLines w:val="0"/>
      <w:numPr>
        <w:ilvl w:val="4"/>
        <w:numId w:val="4"/>
      </w:numPr>
      <w:tabs>
        <w:tab w:val="clear" w:pos="1008"/>
      </w:tabs>
      <w:spacing w:before="40" w:after="40" w:line="400" w:lineRule="exact"/>
      <w:jc w:val="left"/>
    </w:pPr>
    <w:rPr>
      <w:rFonts w:eastAsia="宋体"/>
      <w:bCs/>
      <w:iCs/>
      <w:color w:val="000000"/>
      <w:sz w:val="24"/>
      <w:szCs w:val="28"/>
      <w:lang w:val="en-GB"/>
    </w:rPr>
  </w:style>
  <w:style w:type="paragraph" w:customStyle="1" w:styleId="429">
    <w:name w:val="medi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30">
    <w:name w:val="Char11"/>
    <w:basedOn w:val="1"/>
    <w:qFormat/>
    <w:uiPriority w:val="0"/>
  </w:style>
  <w:style w:type="paragraph" w:customStyle="1" w:styleId="431">
    <w:name w:val="纯文本4"/>
    <w:basedOn w:val="1"/>
    <w:qFormat/>
    <w:uiPriority w:val="0"/>
    <w:pPr>
      <w:adjustRightInd w:val="0"/>
    </w:pPr>
    <w:rPr>
      <w:rFonts w:ascii="宋体" w:hAnsi="Courier New" w:eastAsia="楷体_GB2312"/>
      <w:sz w:val="26"/>
    </w:rPr>
  </w:style>
  <w:style w:type="paragraph" w:customStyle="1" w:styleId="432">
    <w:name w:val="+1."/>
    <w:basedOn w:val="173"/>
    <w:qFormat/>
    <w:uiPriority w:val="0"/>
    <w:pPr>
      <w:numPr>
        <w:ilvl w:val="1"/>
        <w:numId w:val="3"/>
      </w:numPr>
      <w:tabs>
        <w:tab w:val="left" w:pos="980"/>
      </w:tabs>
      <w:ind w:firstLine="0" w:firstLineChars="0"/>
    </w:pPr>
    <w:rPr>
      <w:szCs w:val="28"/>
    </w:rPr>
  </w:style>
  <w:style w:type="paragraph" w:customStyle="1" w:styleId="433">
    <w:name w:val="－正文 Char"/>
    <w:basedOn w:val="1"/>
    <w:qFormat/>
    <w:uiPriority w:val="0"/>
    <w:pPr>
      <w:spacing w:line="360" w:lineRule="auto"/>
      <w:ind w:firstLine="200" w:firstLineChars="200"/>
      <w:jc w:val="left"/>
    </w:pPr>
    <w:rPr>
      <w:rFonts w:ascii="楷体_GB2312"/>
      <w:sz w:val="28"/>
      <w:szCs w:val="28"/>
    </w:rPr>
  </w:style>
  <w:style w:type="paragraph" w:customStyle="1" w:styleId="434">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435">
    <w:name w:val="00"/>
    <w:basedOn w:val="1"/>
    <w:qFormat/>
    <w:uiPriority w:val="0"/>
    <w:pPr>
      <w:autoSpaceDE w:val="0"/>
      <w:autoSpaceDN w:val="0"/>
      <w:adjustRightInd w:val="0"/>
      <w:jc w:val="left"/>
    </w:pPr>
    <w:rPr>
      <w:rFonts w:ascii="黑体" w:eastAsia="黑体"/>
      <w:b/>
      <w:kern w:val="0"/>
      <w:sz w:val="20"/>
    </w:rPr>
  </w:style>
  <w:style w:type="paragraph" w:customStyle="1" w:styleId="436">
    <w:name w:val="-1.1.1.1"/>
    <w:basedOn w:val="6"/>
    <w:qFormat/>
    <w:uiPriority w:val="0"/>
    <w:pPr>
      <w:keepLines w:val="0"/>
      <w:widowControl/>
      <w:overflowPunct w:val="0"/>
      <w:autoSpaceDE w:val="0"/>
      <w:autoSpaceDN w:val="0"/>
      <w:adjustRightInd w:val="0"/>
      <w:spacing w:before="0" w:after="0"/>
      <w:ind w:firstLine="180" w:firstLineChars="200"/>
      <w:jc w:val="left"/>
      <w:textAlignment w:val="baseline"/>
    </w:pPr>
    <w:rPr>
      <w:rFonts w:eastAsia="宋体"/>
      <w:b w:val="0"/>
      <w:kern w:val="0"/>
      <w:sz w:val="24"/>
      <w:szCs w:val="24"/>
    </w:rPr>
  </w:style>
  <w:style w:type="paragraph" w:customStyle="1" w:styleId="437">
    <w:name w:val="+正文 Char6"/>
    <w:basedOn w:val="1"/>
    <w:qFormat/>
    <w:uiPriority w:val="0"/>
    <w:pPr>
      <w:spacing w:line="360" w:lineRule="auto"/>
      <w:ind w:firstLine="200" w:firstLineChars="200"/>
    </w:pPr>
    <w:rPr>
      <w:sz w:val="24"/>
      <w:szCs w:val="24"/>
    </w:rPr>
  </w:style>
  <w:style w:type="paragraph" w:customStyle="1" w:styleId="438">
    <w:name w:val="+● Char Char"/>
    <w:qFormat/>
    <w:uiPriority w:val="0"/>
    <w:pPr>
      <w:tabs>
        <w:tab w:val="left" w:pos="958"/>
      </w:tabs>
      <w:ind w:firstLine="480"/>
    </w:pPr>
    <w:rPr>
      <w:rFonts w:ascii="Calibri" w:hAnsi="Calibri" w:eastAsia="宋体" w:cs="Times New Roman"/>
      <w:lang w:val="en-US" w:eastAsia="zh-CN" w:bidi="ar-SA"/>
    </w:rPr>
  </w:style>
  <w:style w:type="paragraph" w:customStyle="1" w:styleId="439">
    <w:name w:val="+列表编号"/>
    <w:basedOn w:val="1"/>
    <w:qFormat/>
    <w:uiPriority w:val="0"/>
    <w:pPr>
      <w:tabs>
        <w:tab w:val="center" w:pos="4200"/>
        <w:tab w:val="right" w:pos="8400"/>
      </w:tabs>
      <w:spacing w:before="120" w:after="120"/>
      <w:jc w:val="center"/>
    </w:pPr>
    <w:rPr>
      <w:b/>
      <w:sz w:val="24"/>
      <w:szCs w:val="28"/>
    </w:rPr>
  </w:style>
  <w:style w:type="paragraph" w:customStyle="1" w:styleId="440">
    <w:name w:val="font7"/>
    <w:basedOn w:val="1"/>
    <w:qFormat/>
    <w:uiPriority w:val="0"/>
    <w:pPr>
      <w:widowControl/>
      <w:spacing w:before="100" w:beforeAutospacing="1" w:after="100" w:afterAutospacing="1"/>
      <w:jc w:val="left"/>
    </w:pPr>
    <w:rPr>
      <w:rFonts w:ascii="Verdana" w:hAnsi="Verdana"/>
      <w:kern w:val="0"/>
      <w:sz w:val="20"/>
    </w:rPr>
  </w:style>
  <w:style w:type="paragraph" w:customStyle="1" w:styleId="441">
    <w:name w:val="样式 首行缩进:  2 字符"/>
    <w:basedOn w:val="1"/>
    <w:qFormat/>
    <w:uiPriority w:val="0"/>
    <w:pPr>
      <w:spacing w:beforeLines="25" w:afterLines="25" w:line="360" w:lineRule="auto"/>
      <w:ind w:firstLine="576" w:firstLineChars="200"/>
    </w:pPr>
    <w:rPr>
      <w:rFonts w:ascii="宋体" w:hAnsi="宋体"/>
      <w:spacing w:val="4"/>
      <w:sz w:val="28"/>
    </w:rPr>
  </w:style>
  <w:style w:type="paragraph" w:customStyle="1" w:styleId="442">
    <w:name w:val="+正文 Char5 Char Char Char"/>
    <w:basedOn w:val="1"/>
    <w:qFormat/>
    <w:uiPriority w:val="0"/>
    <w:pPr>
      <w:spacing w:line="360" w:lineRule="auto"/>
      <w:ind w:firstLine="200" w:firstLineChars="200"/>
    </w:pPr>
    <w:rPr>
      <w:sz w:val="24"/>
      <w:szCs w:val="24"/>
    </w:rPr>
  </w:style>
  <w:style w:type="paragraph" w:customStyle="1" w:styleId="44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44">
    <w:name w:val="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45">
    <w:name w:val="a)"/>
    <w:basedOn w:val="1"/>
    <w:qFormat/>
    <w:uiPriority w:val="0"/>
    <w:pPr>
      <w:tabs>
        <w:tab w:val="left" w:pos="1361"/>
      </w:tabs>
      <w:spacing w:line="264" w:lineRule="auto"/>
      <w:ind w:left="1361" w:hanging="454"/>
    </w:pPr>
    <w:rPr>
      <w:sz w:val="24"/>
    </w:rPr>
  </w:style>
  <w:style w:type="paragraph" w:customStyle="1" w:styleId="446">
    <w:name w:val="批注主题 Char Char"/>
    <w:basedOn w:val="22"/>
    <w:next w:val="22"/>
    <w:qFormat/>
    <w:uiPriority w:val="0"/>
    <w:rPr>
      <w:b/>
    </w:rPr>
  </w:style>
  <w:style w:type="paragraph" w:customStyle="1" w:styleId="447">
    <w:name w:val="+正文 Char4"/>
    <w:basedOn w:val="1"/>
    <w:qFormat/>
    <w:uiPriority w:val="0"/>
    <w:pPr>
      <w:spacing w:line="360" w:lineRule="auto"/>
      <w:ind w:firstLine="200" w:firstLineChars="200"/>
    </w:pPr>
    <w:rPr>
      <w:sz w:val="24"/>
      <w:szCs w:val="28"/>
    </w:rPr>
  </w:style>
  <w:style w:type="paragraph" w:customStyle="1" w:styleId="448">
    <w:name w:val="xl35"/>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宋体" w:hAnsi="宋体"/>
      <w:kern w:val="0"/>
      <w:sz w:val="20"/>
    </w:rPr>
  </w:style>
  <w:style w:type="paragraph" w:customStyle="1" w:styleId="449">
    <w:name w:val="Char Char Char1"/>
    <w:basedOn w:val="1"/>
    <w:qFormat/>
    <w:uiPriority w:val="0"/>
    <w:pPr>
      <w:tabs>
        <w:tab w:val="left" w:pos="405"/>
      </w:tabs>
      <w:ind w:left="405" w:hanging="405"/>
    </w:pPr>
    <w:rPr>
      <w:sz w:val="24"/>
      <w:szCs w:val="24"/>
    </w:rPr>
  </w:style>
  <w:style w:type="paragraph" w:customStyle="1" w:styleId="450">
    <w:name w:val="-2节"/>
    <w:basedOn w:val="3"/>
    <w:qFormat/>
    <w:uiPriority w:val="0"/>
    <w:pPr>
      <w:keepNext w:val="0"/>
      <w:keepLines w:val="0"/>
      <w:overflowPunct w:val="0"/>
      <w:autoSpaceDE w:val="0"/>
      <w:autoSpaceDN w:val="0"/>
      <w:adjustRightInd w:val="0"/>
      <w:spacing w:before="120" w:after="120" w:line="360" w:lineRule="auto"/>
      <w:ind w:firstLine="482" w:firstLineChars="200"/>
      <w:jc w:val="center"/>
      <w:textAlignment w:val="baseline"/>
    </w:pPr>
    <w:rPr>
      <w:rFonts w:ascii="宋体" w:hAnsi="宋体" w:eastAsia="宋体"/>
      <w:kern w:val="0"/>
      <w:sz w:val="48"/>
      <w:szCs w:val="24"/>
    </w:rPr>
  </w:style>
  <w:style w:type="paragraph" w:customStyle="1" w:styleId="451">
    <w:name w:val="样式 正文缩进 + 首行缩进:  2 字符 Char"/>
    <w:basedOn w:val="17"/>
    <w:qFormat/>
    <w:uiPriority w:val="0"/>
    <w:pPr>
      <w:widowControl/>
      <w:overflowPunct w:val="0"/>
      <w:autoSpaceDE w:val="0"/>
      <w:autoSpaceDN w:val="0"/>
      <w:spacing w:line="360" w:lineRule="auto"/>
      <w:ind w:firstLine="560" w:firstLineChars="200"/>
      <w:jc w:val="both"/>
    </w:pPr>
    <w:rPr>
      <w:rFonts w:eastAsia="宋体" w:cs="宋体"/>
      <w:kern w:val="0"/>
      <w:sz w:val="28"/>
    </w:rPr>
  </w:style>
  <w:style w:type="paragraph" w:customStyle="1" w:styleId="452">
    <w:name w:val="MM Topic 3"/>
    <w:basedOn w:val="4"/>
    <w:qFormat/>
    <w:uiPriority w:val="0"/>
    <w:pPr>
      <w:numPr>
        <w:ilvl w:val="2"/>
        <w:numId w:val="8"/>
      </w:numPr>
      <w:tabs>
        <w:tab w:val="left" w:pos="1069"/>
      </w:tabs>
      <w:spacing w:beforeLines="50" w:afterLines="50" w:line="416" w:lineRule="auto"/>
    </w:pPr>
    <w:rPr>
      <w:rFonts w:ascii="宋体" w:hAnsi="宋体"/>
      <w:bCs/>
      <w:sz w:val="28"/>
      <w:szCs w:val="32"/>
    </w:rPr>
  </w:style>
  <w:style w:type="paragraph" w:customStyle="1" w:styleId="453">
    <w:name w:val="Char Char Char Char"/>
    <w:basedOn w:val="21"/>
    <w:qFormat/>
    <w:uiPriority w:val="0"/>
    <w:pPr>
      <w:adjustRightInd w:val="0"/>
      <w:snapToGrid w:val="0"/>
      <w:spacing w:line="360" w:lineRule="auto"/>
    </w:pPr>
  </w:style>
  <w:style w:type="paragraph" w:customStyle="1" w:styleId="454">
    <w:name w:val="yyn3"/>
    <w:basedOn w:val="252"/>
    <w:qFormat/>
    <w:uiPriority w:val="0"/>
    <w:pPr>
      <w:widowControl w:val="0"/>
      <w:tabs>
        <w:tab w:val="clear" w:pos="1344"/>
      </w:tabs>
      <w:snapToGrid/>
      <w:spacing w:before="50" w:after="60" w:line="240" w:lineRule="auto"/>
      <w:jc w:val="both"/>
    </w:pPr>
    <w:rPr>
      <w:rFonts w:ascii="楷体_GB2312" w:eastAsia="楷体_GB2312"/>
      <w:snapToGrid/>
      <w:color w:val="auto"/>
      <w:sz w:val="21"/>
    </w:rPr>
  </w:style>
  <w:style w:type="paragraph" w:customStyle="1" w:styleId="45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56">
    <w:name w:val="助手文本"/>
    <w:basedOn w:val="1"/>
    <w:qFormat/>
    <w:uiPriority w:val="0"/>
    <w:pPr>
      <w:autoSpaceDE w:val="0"/>
      <w:autoSpaceDN w:val="0"/>
      <w:adjustRightInd w:val="0"/>
      <w:spacing w:beforeLines="50" w:afterLines="50" w:line="360" w:lineRule="auto"/>
      <w:ind w:left="14" w:firstLine="434"/>
      <w:textAlignment w:val="baseline"/>
    </w:pPr>
    <w:rPr>
      <w:rFonts w:ascii="楷体_GB2312" w:eastAsia="楷体_GB2312"/>
      <w:kern w:val="0"/>
      <w:sz w:val="24"/>
      <w:u w:val="single"/>
    </w:rPr>
  </w:style>
  <w:style w:type="paragraph" w:customStyle="1" w:styleId="457">
    <w:name w:val="Char Char Char Char Char Char Char Char Char Char"/>
    <w:basedOn w:val="1"/>
    <w:qFormat/>
    <w:uiPriority w:val="0"/>
    <w:pPr>
      <w:tabs>
        <w:tab w:val="left" w:pos="420"/>
      </w:tabs>
      <w:ind w:left="420" w:hanging="420"/>
    </w:pPr>
    <w:rPr>
      <w:sz w:val="24"/>
      <w:szCs w:val="24"/>
    </w:rPr>
  </w:style>
  <w:style w:type="paragraph" w:customStyle="1" w:styleId="458">
    <w:name w:val="style6"/>
    <w:basedOn w:val="1"/>
    <w:qFormat/>
    <w:uiPriority w:val="0"/>
    <w:pPr>
      <w:widowControl/>
      <w:spacing w:before="100" w:beforeAutospacing="1" w:after="100" w:afterAutospacing="1"/>
      <w:jc w:val="left"/>
    </w:pPr>
    <w:rPr>
      <w:rFonts w:ascii="宋体" w:hAnsi="宋体" w:cs="宋体"/>
      <w:b/>
      <w:bCs/>
      <w:color w:val="336699"/>
      <w:kern w:val="0"/>
      <w:sz w:val="24"/>
      <w:szCs w:val="24"/>
    </w:rPr>
  </w:style>
  <w:style w:type="paragraph" w:customStyle="1" w:styleId="459">
    <w:name w:val="样式 标题 2"/>
    <w:basedOn w:val="3"/>
    <w:qFormat/>
    <w:uiPriority w:val="0"/>
    <w:pPr>
      <w:keepNext w:val="0"/>
      <w:keepLines w:val="0"/>
      <w:tabs>
        <w:tab w:val="left" w:pos="567"/>
        <w:tab w:val="left" w:pos="795"/>
      </w:tabs>
      <w:overflowPunct w:val="0"/>
      <w:autoSpaceDE w:val="0"/>
      <w:autoSpaceDN w:val="0"/>
      <w:adjustRightInd w:val="0"/>
      <w:spacing w:before="0" w:after="0" w:line="360" w:lineRule="auto"/>
      <w:textAlignment w:val="baseline"/>
    </w:pPr>
    <w:rPr>
      <w:rFonts w:cs="Arial"/>
      <w:bCs/>
      <w:kern w:val="0"/>
      <w:sz w:val="24"/>
      <w:szCs w:val="24"/>
    </w:rPr>
  </w:style>
  <w:style w:type="paragraph" w:customStyle="1" w:styleId="460">
    <w:name w:val="xl3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kern w:val="0"/>
      <w:sz w:val="20"/>
    </w:rPr>
  </w:style>
  <w:style w:type="paragraph" w:customStyle="1" w:styleId="461">
    <w:name w:val="+a"/>
    <w:basedOn w:val="407"/>
    <w:qFormat/>
    <w:uiPriority w:val="0"/>
    <w:pPr>
      <w:tabs>
        <w:tab w:val="clear" w:pos="431"/>
      </w:tabs>
    </w:pPr>
  </w:style>
  <w:style w:type="paragraph" w:customStyle="1" w:styleId="462">
    <w:name w:val="样式 Arial 小四 首行缩进:  0.85 厘米 行距: 1.5 倍行距"/>
    <w:basedOn w:val="1"/>
    <w:qFormat/>
    <w:uiPriority w:val="0"/>
    <w:pPr>
      <w:spacing w:line="360" w:lineRule="auto"/>
      <w:ind w:firstLine="480"/>
    </w:pPr>
    <w:rPr>
      <w:rFonts w:ascii="楷体_GB2312" w:hAnsi="Arial" w:eastAsia="楷体_GB2312"/>
      <w:sz w:val="24"/>
    </w:rPr>
  </w:style>
  <w:style w:type="paragraph" w:customStyle="1" w:styleId="463">
    <w:name w:val="b-b1"/>
    <w:basedOn w:val="2"/>
    <w:next w:val="1"/>
    <w:qFormat/>
    <w:uiPriority w:val="0"/>
    <w:pPr>
      <w:keepNext w:val="0"/>
      <w:numPr>
        <w:ilvl w:val="0"/>
        <w:numId w:val="4"/>
      </w:numPr>
      <w:autoSpaceDE w:val="0"/>
      <w:autoSpaceDN w:val="0"/>
      <w:adjustRightInd w:val="0"/>
      <w:snapToGrid w:val="0"/>
      <w:spacing w:before="120" w:after="120" w:line="360" w:lineRule="auto"/>
      <w:textAlignment w:val="baseline"/>
    </w:pPr>
    <w:rPr>
      <w:rFonts w:ascii="黑体" w:hAnsi="宋体" w:eastAsia="黑体"/>
      <w:b/>
      <w:color w:val="000000"/>
      <w:kern w:val="44"/>
      <w:sz w:val="24"/>
      <w:szCs w:val="24"/>
    </w:rPr>
  </w:style>
  <w:style w:type="paragraph" w:customStyle="1" w:styleId="464">
    <w:name w:val="文档正文"/>
    <w:basedOn w:val="1"/>
    <w:qFormat/>
    <w:uiPriority w:val="0"/>
    <w:pPr>
      <w:adjustRightInd w:val="0"/>
      <w:ind w:firstLine="567" w:firstLineChars="257"/>
      <w:textAlignment w:val="baseline"/>
    </w:pPr>
    <w:rPr>
      <w:rFonts w:ascii="长城仿宋" w:eastAsia="楷体_GB2312"/>
      <w:kern w:val="0"/>
      <w:sz w:val="26"/>
    </w:rPr>
  </w:style>
  <w:style w:type="paragraph" w:customStyle="1" w:styleId="46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466">
    <w:name w:val="正文-宋4行25"/>
    <w:basedOn w:val="1"/>
    <w:qFormat/>
    <w:uiPriority w:val="0"/>
    <w:pPr>
      <w:adjustRightInd w:val="0"/>
      <w:snapToGrid w:val="0"/>
      <w:spacing w:line="400" w:lineRule="exact"/>
      <w:ind w:firstLine="482" w:firstLineChars="200"/>
      <w:textAlignment w:val="baseline"/>
    </w:pPr>
    <w:rPr>
      <w:rFonts w:ascii="宋体"/>
      <w:kern w:val="0"/>
      <w:sz w:val="24"/>
    </w:rPr>
  </w:style>
  <w:style w:type="paragraph" w:customStyle="1" w:styleId="467">
    <w:name w:val="Char Char"/>
    <w:basedOn w:val="21"/>
    <w:qFormat/>
    <w:uiPriority w:val="0"/>
    <w:pPr>
      <w:adjustRightInd w:val="0"/>
      <w:snapToGrid w:val="0"/>
      <w:spacing w:line="360" w:lineRule="auto"/>
    </w:pPr>
  </w:style>
  <w:style w:type="paragraph" w:customStyle="1" w:styleId="468">
    <w:name w:val="样式 宋体 行距: 固定值 18 磅"/>
    <w:basedOn w:val="1"/>
    <w:qFormat/>
    <w:uiPriority w:val="0"/>
    <w:pPr>
      <w:spacing w:beforeLines="30" w:line="360" w:lineRule="exact"/>
    </w:pPr>
    <w:rPr>
      <w:rFonts w:ascii="宋体" w:hAnsi="宋体"/>
      <w:sz w:val="24"/>
    </w:rPr>
  </w:style>
  <w:style w:type="paragraph" w:customStyle="1" w:styleId="469">
    <w:name w:val="图表说明"/>
    <w:basedOn w:val="1"/>
    <w:qFormat/>
    <w:uiPriority w:val="0"/>
    <w:pPr>
      <w:widowControl/>
      <w:spacing w:line="360" w:lineRule="auto"/>
      <w:ind w:firstLine="200" w:firstLineChars="200"/>
      <w:jc w:val="center"/>
    </w:pPr>
    <w:rPr>
      <w:b/>
      <w:kern w:val="0"/>
    </w:rPr>
  </w:style>
  <w:style w:type="paragraph" w:customStyle="1" w:styleId="470">
    <w:name w:val="样式6"/>
    <w:basedOn w:val="6"/>
    <w:qFormat/>
    <w:uiPriority w:val="0"/>
    <w:pPr>
      <w:keepLines w:val="0"/>
      <w:widowControl/>
      <w:tabs>
        <w:tab w:val="left" w:pos="1200"/>
        <w:tab w:val="clear" w:pos="1008"/>
      </w:tabs>
      <w:overflowPunct w:val="0"/>
      <w:autoSpaceDE w:val="0"/>
      <w:autoSpaceDN w:val="0"/>
      <w:adjustRightInd w:val="0"/>
      <w:spacing w:before="0" w:after="0"/>
      <w:ind w:left="1200" w:leftChars="400" w:hanging="360" w:hangingChars="200"/>
      <w:jc w:val="center"/>
      <w:textAlignment w:val="baseline"/>
    </w:pPr>
    <w:rPr>
      <w:rFonts w:ascii="楷体_GB2312" w:eastAsia="宋体"/>
      <w:b w:val="0"/>
      <w:color w:val="000000"/>
      <w:kern w:val="0"/>
      <w:sz w:val="24"/>
    </w:rPr>
  </w:style>
  <w:style w:type="paragraph" w:customStyle="1" w:styleId="471">
    <w:name w:val="xl39"/>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pPr>
    <w:rPr>
      <w:rFonts w:ascii="宋体" w:hAnsi="宋体"/>
      <w:kern w:val="0"/>
      <w:sz w:val="20"/>
    </w:rPr>
  </w:style>
  <w:style w:type="paragraph" w:customStyle="1" w:styleId="472">
    <w:name w:val="Char Char Char Char Char Char Char Char Char Char1"/>
    <w:basedOn w:val="1"/>
    <w:qFormat/>
    <w:uiPriority w:val="0"/>
    <w:pPr>
      <w:numPr>
        <w:ilvl w:val="0"/>
        <w:numId w:val="2"/>
      </w:numPr>
      <w:tabs>
        <w:tab w:val="left" w:pos="420"/>
        <w:tab w:val="clear" w:pos="405"/>
      </w:tabs>
    </w:pPr>
    <w:rPr>
      <w:sz w:val="24"/>
      <w:szCs w:val="24"/>
    </w:rPr>
  </w:style>
  <w:style w:type="paragraph" w:customStyle="1" w:styleId="473">
    <w:name w:val="Legal 3"/>
    <w:basedOn w:val="1"/>
    <w:next w:val="1"/>
    <w:qFormat/>
    <w:uiPriority w:val="0"/>
    <w:pPr>
      <w:autoSpaceDE w:val="0"/>
      <w:autoSpaceDN w:val="0"/>
      <w:adjustRightInd w:val="0"/>
      <w:spacing w:after="120"/>
      <w:ind w:firstLine="420"/>
      <w:jc w:val="left"/>
    </w:pPr>
    <w:rPr>
      <w:rFonts w:ascii="宋体"/>
      <w:kern w:val="0"/>
      <w:sz w:val="24"/>
      <w:szCs w:val="24"/>
    </w:rPr>
  </w:style>
  <w:style w:type="paragraph" w:customStyle="1" w:styleId="474">
    <w:name w:val="1."/>
    <w:basedOn w:val="1"/>
    <w:qFormat/>
    <w:uiPriority w:val="0"/>
    <w:pPr>
      <w:tabs>
        <w:tab w:val="left" w:pos="907"/>
      </w:tabs>
      <w:spacing w:line="264" w:lineRule="auto"/>
      <w:ind w:left="907" w:hanging="453"/>
    </w:pPr>
    <w:rPr>
      <w:sz w:val="24"/>
      <w:szCs w:val="24"/>
    </w:rPr>
  </w:style>
  <w:style w:type="paragraph" w:customStyle="1" w:styleId="475">
    <w:name w:val="b-b3"/>
    <w:basedOn w:val="4"/>
    <w:next w:val="1"/>
    <w:qFormat/>
    <w:uiPriority w:val="0"/>
    <w:pPr>
      <w:keepNext w:val="0"/>
      <w:keepLines w:val="0"/>
      <w:numPr>
        <w:ilvl w:val="2"/>
        <w:numId w:val="4"/>
      </w:numPr>
      <w:snapToGrid w:val="0"/>
      <w:spacing w:before="80" w:after="80" w:line="440" w:lineRule="atLeast"/>
      <w:textAlignment w:val="baseline"/>
    </w:pPr>
    <w:rPr>
      <w:rFonts w:eastAsia="黑体"/>
      <w:b w:val="0"/>
      <w:bCs/>
      <w:kern w:val="0"/>
      <w:sz w:val="28"/>
    </w:rPr>
  </w:style>
  <w:style w:type="paragraph" w:customStyle="1" w:styleId="476">
    <w:name w:val="前言、引言标题"/>
    <w:next w:val="1"/>
    <w:qFormat/>
    <w:uiPriority w:val="0"/>
    <w:pPr>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477">
    <w:name w:val="样式 －列表编号 + 居中 段前: 0.5 行 段后: 0.5 行"/>
    <w:basedOn w:val="1"/>
    <w:qFormat/>
    <w:uiPriority w:val="0"/>
    <w:pPr>
      <w:spacing w:beforeLines="50" w:afterLines="50"/>
      <w:jc w:val="right"/>
    </w:pPr>
    <w:rPr>
      <w:b/>
      <w:bCs/>
      <w:spacing w:val="8"/>
      <w:sz w:val="28"/>
    </w:rPr>
  </w:style>
  <w:style w:type="paragraph" w:customStyle="1" w:styleId="478">
    <w:name w:val="Char Char Char Char Char Char Char1"/>
    <w:basedOn w:val="1"/>
    <w:qFormat/>
    <w:uiPriority w:val="0"/>
    <w:rPr>
      <w:szCs w:val="24"/>
    </w:rPr>
  </w:style>
  <w:style w:type="paragraph" w:customStyle="1" w:styleId="479">
    <w:name w:val="纯文本2"/>
    <w:basedOn w:val="1"/>
    <w:qFormat/>
    <w:uiPriority w:val="0"/>
    <w:pPr>
      <w:widowControl/>
      <w:adjustRightInd w:val="0"/>
      <w:jc w:val="left"/>
      <w:textAlignment w:val="baseline"/>
    </w:pPr>
    <w:rPr>
      <w:rFonts w:ascii="宋体" w:hAnsi="Courier New" w:eastAsia="楷体_GB2312"/>
      <w:kern w:val="0"/>
      <w:sz w:val="26"/>
    </w:rPr>
  </w:style>
  <w:style w:type="paragraph" w:customStyle="1" w:styleId="480">
    <w:name w:val="xl23"/>
    <w:basedOn w:val="1"/>
    <w:qFormat/>
    <w:uiPriority w:val="0"/>
    <w:pPr>
      <w:widowControl/>
      <w:spacing w:before="100" w:beforeAutospacing="1" w:after="100" w:afterAutospacing="1"/>
      <w:jc w:val="center"/>
    </w:pPr>
    <w:rPr>
      <w:rFonts w:ascii="Arial Unicode MS" w:hAnsi="Arial Unicode MS" w:eastAsia="Arial Unicode MS"/>
      <w:kern w:val="0"/>
      <w:sz w:val="24"/>
    </w:rPr>
  </w:style>
  <w:style w:type="paragraph" w:customStyle="1" w:styleId="481">
    <w:name w:val="Char1"/>
    <w:basedOn w:val="1"/>
    <w:qFormat/>
    <w:uiPriority w:val="0"/>
    <w:pPr>
      <w:tabs>
        <w:tab w:val="left" w:pos="405"/>
      </w:tabs>
      <w:ind w:left="405" w:hanging="405"/>
    </w:pPr>
    <w:rPr>
      <w:sz w:val="24"/>
      <w:szCs w:val="24"/>
    </w:rPr>
  </w:style>
  <w:style w:type="paragraph" w:customStyle="1" w:styleId="482">
    <w:name w:val="样式 小四 首行缩进:  0.74 厘米"/>
    <w:basedOn w:val="1"/>
    <w:qFormat/>
    <w:uiPriority w:val="0"/>
    <w:pPr>
      <w:spacing w:line="360" w:lineRule="auto"/>
      <w:ind w:firstLine="420"/>
    </w:pPr>
    <w:rPr>
      <w:rFonts w:cs="宋体"/>
      <w:sz w:val="24"/>
    </w:rPr>
  </w:style>
  <w:style w:type="paragraph" w:customStyle="1" w:styleId="483">
    <w:name w:val="表格"/>
    <w:basedOn w:val="1"/>
    <w:qFormat/>
    <w:uiPriority w:val="0"/>
    <w:pPr>
      <w:snapToGrid w:val="0"/>
      <w:ind w:firstLine="42" w:firstLineChars="21"/>
    </w:pPr>
    <w:rPr>
      <w:rFonts w:ascii="宋体" w:hAnsi="宋体"/>
      <w:kern w:val="0"/>
      <w:sz w:val="20"/>
    </w:rPr>
  </w:style>
  <w:style w:type="paragraph" w:customStyle="1" w:styleId="484">
    <w:name w:val="样式 标题 1标题一h11st levelSection Headl11H1H11H12H13H14H1..."/>
    <w:basedOn w:val="2"/>
    <w:next w:val="7"/>
    <w:qFormat/>
    <w:uiPriority w:val="0"/>
    <w:pPr>
      <w:keepLines/>
      <w:tabs>
        <w:tab w:val="clear" w:pos="405"/>
      </w:tabs>
      <w:spacing w:before="340" w:after="330" w:line="578" w:lineRule="auto"/>
      <w:ind w:left="0" w:firstLine="0"/>
      <w:jc w:val="both"/>
    </w:pPr>
    <w:rPr>
      <w:rFonts w:ascii="宋体" w:hAnsi="宋体"/>
      <w:b/>
      <w:bCs/>
      <w:kern w:val="44"/>
      <w:sz w:val="32"/>
    </w:rPr>
  </w:style>
  <w:style w:type="paragraph" w:customStyle="1" w:styleId="485">
    <w:name w:val="标准正文"/>
    <w:basedOn w:val="1"/>
    <w:next w:val="1"/>
    <w:qFormat/>
    <w:uiPriority w:val="0"/>
    <w:pPr>
      <w:widowControl/>
      <w:spacing w:after="50"/>
      <w:ind w:firstLine="200"/>
    </w:pPr>
    <w:rPr>
      <w:color w:val="000000"/>
      <w:sz w:val="24"/>
    </w:rPr>
  </w:style>
  <w:style w:type="paragraph" w:customStyle="1" w:styleId="486">
    <w:name w:val="样式 标题 3头 + (中文) 黑体 四号 段前: 0 磅 段后: 0 磅 行距: 1.5 倍行距2"/>
    <w:basedOn w:val="4"/>
    <w:qFormat/>
    <w:uiPriority w:val="0"/>
    <w:pPr>
      <w:keepLines w:val="0"/>
      <w:tabs>
        <w:tab w:val="left" w:pos="360"/>
      </w:tabs>
      <w:spacing w:before="0" w:after="0" w:line="360" w:lineRule="auto"/>
      <w:ind w:left="720" w:right="6" w:rightChars="3" w:hanging="720"/>
    </w:pPr>
    <w:rPr>
      <w:rFonts w:ascii="宋体" w:hAnsi="宋体" w:cs="Arial"/>
      <w:bCs/>
      <w:sz w:val="24"/>
      <w:szCs w:val="24"/>
    </w:rPr>
  </w:style>
  <w:style w:type="paragraph" w:customStyle="1" w:styleId="487">
    <w:name w:val="Code"/>
    <w:basedOn w:val="1"/>
    <w:qFormat/>
    <w:uiPriority w:val="0"/>
    <w:pPr>
      <w:keepLines/>
      <w:widowControl/>
      <w:pBdr>
        <w:top w:val="double" w:color="auto" w:sz="4" w:space="1"/>
        <w:bottom w:val="double" w:color="auto" w:sz="4" w:space="1"/>
      </w:pBdr>
      <w:shd w:val="clear" w:color="auto" w:fill="E6E6E6"/>
      <w:ind w:left="200" w:leftChars="200" w:right="200" w:rightChars="200"/>
      <w:jc w:val="left"/>
    </w:pPr>
    <w:rPr>
      <w:rFonts w:ascii="Courier New" w:hAnsi="Courier New"/>
      <w:sz w:val="18"/>
    </w:rPr>
  </w:style>
  <w:style w:type="paragraph" w:customStyle="1" w:styleId="488">
    <w:name w:val="正文文字缩进"/>
    <w:basedOn w:val="1"/>
    <w:next w:val="1"/>
    <w:qFormat/>
    <w:uiPriority w:val="0"/>
    <w:pPr>
      <w:widowControl/>
      <w:tabs>
        <w:tab w:val="left" w:pos="0"/>
        <w:tab w:val="left" w:pos="993"/>
        <w:tab w:val="left" w:pos="1134"/>
      </w:tabs>
      <w:spacing w:line="500" w:lineRule="exact"/>
      <w:ind w:firstLine="567"/>
    </w:pPr>
    <w:rPr>
      <w:rFonts w:ascii="宋体"/>
      <w:color w:val="000000"/>
      <w:kern w:val="0"/>
      <w:sz w:val="28"/>
    </w:rPr>
  </w:style>
  <w:style w:type="paragraph" w:customStyle="1" w:styleId="489">
    <w:name w:val="正文 + 四号"/>
    <w:basedOn w:val="1"/>
    <w:qFormat/>
    <w:uiPriority w:val="0"/>
    <w:pPr>
      <w:spacing w:line="480" w:lineRule="exact"/>
    </w:pPr>
    <w:rPr>
      <w:sz w:val="28"/>
    </w:rPr>
  </w:style>
  <w:style w:type="table" w:customStyle="1" w:styleId="490">
    <w:name w:val="网格型1"/>
    <w:basedOn w:val="6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1">
    <w:name w:val="3级标题"/>
    <w:basedOn w:val="357"/>
    <w:qFormat/>
    <w:uiPriority w:val="0"/>
    <w:pPr>
      <w:keepLines/>
      <w:numPr>
        <w:ilvl w:val="2"/>
        <w:numId w:val="11"/>
      </w:numPr>
      <w:spacing w:before="120" w:after="120" w:line="360" w:lineRule="auto"/>
      <w:ind w:firstLineChars="0"/>
      <w:contextualSpacing/>
      <w:jc w:val="left"/>
      <w:outlineLvl w:val="2"/>
    </w:pPr>
    <w:rPr>
      <w:rFonts w:ascii="黑体" w:hAnsi="黑体"/>
      <w:sz w:val="32"/>
      <w:szCs w:val="36"/>
      <w:lang w:eastAsia="en-US" w:bidi="en-US"/>
    </w:rPr>
  </w:style>
  <w:style w:type="paragraph" w:customStyle="1" w:styleId="492">
    <w:name w:val="正文 小四"/>
    <w:basedOn w:val="1"/>
    <w:qFormat/>
    <w:uiPriority w:val="0"/>
    <w:pPr>
      <w:spacing w:after="93" w:line="360" w:lineRule="auto"/>
      <w:ind w:firstLine="420" w:firstLineChars="200"/>
    </w:pPr>
    <w:rPr>
      <w:rFonts w:ascii="Times New Roman" w:hAnsi="Times New Roman"/>
      <w:szCs w:val="21"/>
    </w:rPr>
  </w:style>
  <w:style w:type="paragraph" w:customStyle="1" w:styleId="493">
    <w:name w:val="纯文本3"/>
    <w:basedOn w:val="1"/>
    <w:qFormat/>
    <w:uiPriority w:val="0"/>
    <w:pPr>
      <w:adjustRightInd w:val="0"/>
    </w:pPr>
    <w:rPr>
      <w:rFonts w:hint="eastAsia" w:ascii="宋体" w:hAnsi="Courier New" w:eastAsia="楷体_GB2312"/>
      <w:sz w:val="28"/>
    </w:rPr>
  </w:style>
  <w:style w:type="paragraph" w:customStyle="1" w:styleId="494">
    <w:name w:val="纯文本5"/>
    <w:basedOn w:val="1"/>
    <w:qFormat/>
    <w:uiPriority w:val="0"/>
    <w:pPr>
      <w:adjustRightInd w:val="0"/>
      <w:textAlignment w:val="baseline"/>
    </w:pPr>
    <w:rPr>
      <w:rFonts w:ascii="宋体" w:hAnsi="Courier New" w:eastAsia="楷体_GB2312"/>
      <w:sz w:val="28"/>
    </w:rPr>
  </w:style>
  <w:style w:type="paragraph" w:customStyle="1" w:styleId="495">
    <w:name w:val="修订1"/>
    <w:hidden/>
    <w:semiHidden/>
    <w:qFormat/>
    <w:uiPriority w:val="99"/>
    <w:rPr>
      <w:rFonts w:ascii="Calibri" w:hAnsi="Calibri" w:eastAsia="宋体" w:cs="Times New Roman"/>
      <w:kern w:val="2"/>
      <w:sz w:val="21"/>
      <w:lang w:val="en-US" w:eastAsia="zh-CN" w:bidi="ar-SA"/>
    </w:rPr>
  </w:style>
  <w:style w:type="paragraph" w:customStyle="1" w:styleId="496">
    <w:name w:val="msolistparagraph"/>
    <w:basedOn w:val="1"/>
    <w:qFormat/>
    <w:uiPriority w:val="0"/>
    <w:pPr>
      <w:ind w:firstLine="420" w:firstLineChars="200"/>
    </w:pPr>
  </w:style>
  <w:style w:type="paragraph" w:customStyle="1" w:styleId="497">
    <w:name w:val="纯文本6"/>
    <w:basedOn w:val="1"/>
    <w:qFormat/>
    <w:uiPriority w:val="0"/>
    <w:pPr>
      <w:adjustRightInd w:val="0"/>
    </w:pPr>
    <w:rPr>
      <w:rFonts w:ascii="宋体" w:hAnsi="Courier New" w:eastAsia="楷体_GB2312"/>
      <w:sz w:val="26"/>
    </w:rPr>
  </w:style>
  <w:style w:type="character" w:customStyle="1" w:styleId="498">
    <w:name w:val="font11"/>
    <w:qFormat/>
    <w:uiPriority w:val="0"/>
    <w:rPr>
      <w:rFonts w:hint="eastAsia" w:ascii="宋体" w:hAnsi="宋体" w:eastAsia="宋体" w:cs="宋体"/>
      <w:color w:val="000000"/>
      <w:sz w:val="24"/>
      <w:szCs w:val="24"/>
      <w:u w:val="none"/>
    </w:rPr>
  </w:style>
  <w:style w:type="character" w:customStyle="1" w:styleId="499">
    <w:name w:val="font21"/>
    <w:qFormat/>
    <w:uiPriority w:val="0"/>
    <w:rPr>
      <w:rFonts w:hint="eastAsia" w:ascii="宋体" w:hAnsi="宋体" w:eastAsia="宋体" w:cs="宋体"/>
      <w:b/>
      <w:color w:val="000000"/>
      <w:sz w:val="22"/>
      <w:szCs w:val="22"/>
      <w:u w:val="none"/>
    </w:rPr>
  </w:style>
  <w:style w:type="paragraph" w:customStyle="1" w:styleId="500">
    <w:name w:val="文档结构图1"/>
    <w:basedOn w:val="1"/>
    <w:qFormat/>
    <w:uiPriority w:val="99"/>
    <w:pPr>
      <w:shd w:val="clear" w:color="auto" w:fill="000080"/>
    </w:pPr>
  </w:style>
  <w:style w:type="paragraph" w:customStyle="1" w:styleId="501">
    <w:name w:val="纯文本7"/>
    <w:basedOn w:val="1"/>
    <w:qFormat/>
    <w:uiPriority w:val="0"/>
    <w:pPr>
      <w:adjustRightInd w:val="0"/>
      <w:textAlignment w:val="baseline"/>
    </w:pPr>
    <w:rPr>
      <w:rFonts w:ascii="宋体" w:hAnsi="Courier New" w:eastAsia="楷体_GB2312"/>
      <w:sz w:val="26"/>
    </w:rPr>
  </w:style>
  <w:style w:type="paragraph" w:customStyle="1" w:styleId="502">
    <w:name w:val="UserStyle_37"/>
    <w:basedOn w:val="1"/>
    <w:qFormat/>
    <w:uiPriority w:val="0"/>
    <w:pPr>
      <w:ind w:firstLine="420"/>
    </w:pPr>
  </w:style>
  <w:style w:type="paragraph" w:customStyle="1" w:styleId="503">
    <w:name w:val="正文缩进1"/>
    <w:basedOn w:val="1"/>
    <w:qFormat/>
    <w:uiPriority w:val="0"/>
    <w:pPr>
      <w:widowControl/>
      <w:ind w:firstLine="420"/>
      <w:jc w:val="left"/>
    </w:pPr>
    <w:rPr>
      <w:rFonts w:eastAsia="楷体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Name</Company>
  <Pages>32</Pages>
  <Words>20006</Words>
  <Characters>20541</Characters>
  <Lines>231</Lines>
  <Paragraphs>65</Paragraphs>
  <TotalTime>2</TotalTime>
  <ScaleCrop>false</ScaleCrop>
  <LinksUpToDate>false</LinksUpToDate>
  <CharactersWithSpaces>20819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2025-02-28T05:49:00Z</dcterms:created>
  <dc:creator>Name</dc:creator>
  <cp:lastModifiedBy>苏州建设交通高等职业技术学校</cp:lastModifiedBy>
  <cp:lastPrinted>2021-04-16T01:44:00Z</cp:lastPrinted>
  <dcterms:modified xsi:type="dcterms:W3CDTF">2026-06-16T16:17:26Z</dcterms:modified>
  <dc:title>吴江市政府采购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733AF93C27470C99D9AF2B6ADBADC858_43</vt:lpwstr>
  </property>
  <property fmtid="{D5CDD505-2E9C-101B-9397-08002B2CF9AE}" pid="4" name="KSOTemplateDocerSaveRecord">
    <vt:lpwstr>eyJoZGlkIjoiOTc3M2Y5NzIzMDFlZjAyY2Q4Njk5ODkyYjFjNzBiNTQiLCJ1c2VySWQiOiIxNDQ0NjY2NjUyIn0=</vt:lpwstr>
  </property>
</Properties>
</file>