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11" w:rsidRDefault="001830DE">
      <w:r>
        <w:rPr>
          <w:rFonts w:hint="eastAsia"/>
        </w:rPr>
        <w:t>评分表</w:t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463"/>
        <w:gridCol w:w="907"/>
        <w:gridCol w:w="1117"/>
        <w:gridCol w:w="5400"/>
        <w:gridCol w:w="539"/>
      </w:tblGrid>
      <w:tr w:rsidR="00091911">
        <w:trPr>
          <w:trHeight w:val="44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苏州建设交通高职校医教协同心理健康水平提升项目采购评分表</w:t>
            </w:r>
          </w:p>
        </w:tc>
      </w:tr>
      <w:tr w:rsidR="00091911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评分项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具体内容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</w:tr>
      <w:tr w:rsidR="00091911">
        <w:trPr>
          <w:trHeight w:val="1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价格部分（36分）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 w:rsidP="0035020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1.1供应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商价格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得分=专题辅导得分+专题培训得分+专题讲座得分。其中：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(1)专题辅导得分=(基准价/供应商报价）*36*83%，</w:t>
            </w:r>
            <w:r w:rsidRPr="00F31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以含税价格计算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(2)专题培训得分=(基准价/供应商报价）*36*8.5%，</w:t>
            </w:r>
            <w:r w:rsidRPr="00F31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以含税价格计算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(3)主题讲座得分=(基准价/供应商报价）*36*8.5%，</w:t>
            </w:r>
            <w:r w:rsidRPr="00F31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以含税价格计算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注：1）基准价为进入评审阶段供应商最低报价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</w:tr>
      <w:tr w:rsidR="00091911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商务部分（19分）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综合实力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2.1 注册资本：在100万元-200万元（含）的计1分，在200万元-500万元（含）的计3分，500万元以上的计5分。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091911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2.2 供应商资信状况，和公司财务报表情况。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091911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2.3供应商持有的心理医治相关资质情况。（优良3.5-5分；较好1.5-3.5分；一般0-1.5分）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091911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成功案例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2.4提供近三年类似项目的成功案例业绩的，每一笔得2分，最多6分。（请提供相关材料复印件加盖公章）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091911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服务部分（45分）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服务方案（20分）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3.1综合考虑供应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方案的完整性、合理性和可操作性，以及能够保证项目顺利实施等。（优良3.5-5分；较好1.5-3.5分；一般0-1.5分）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091911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3.2项目服务团队的合理性，考虑供应商提供的拟投入本项目的人员数、人员资质、与本项目类似的从业经验、角色分配等。（优良3.5-5分；较好1.5-3.5分；一般0-1.5分）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091911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3.3服务承诺、服务内容、服务标准及服务方式等（优良3.5-5分；较好1.5-3.5分；一般0-1.5分）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091911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3.4项目服务计划的针对性、可行性、有效性，能否保证服务质量，对服务结果的承诺等。（优良3.5-5分；较好1.5-3.5分；一般0-1.5分）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091911">
        <w:trPr>
          <w:trHeight w:val="6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项目管理与实施（20分）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4.1项目技术支持体系的合理性，考虑供应商针对本项目的整体支持架构组成、技术支持体系的完善性。（优良3.5-5分；较好1.5-3.5分；一般0-1.5分）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091911">
        <w:trPr>
          <w:trHeight w:val="10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4.2服务体系，服务方案、服务流程、服务机构及人员水平等。（优良3.5-5分；较好1.5-3.5分；一般0-1.5分）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091911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4.3供应商是否提出完整、合理的项目管理方案，包括项目管理组织架构、管理流程和方法、管理制度、管理标准、实施计划、规范要求及执行的管理等；对服务结果的承诺。（优良3.5-5分；较好1.5-3.5分；一般0-1.5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091911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4.4如在服务过程中发现需进行心理治疗的人员，能否提供配套的治疗方案，是否具有转诊的绿色通道（详细描述相关资源、响应时间、响应范围等）（优良3.5-5分；较好1.5-3.5分；一般0-1.5分）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091911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0919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优于需求的服务承诺（5分）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 优于技术需求的其他服务承诺。（优良3.5-5分；较好1.5-3.5分；一般0-1.5分）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091911">
        <w:trPr>
          <w:trHeight w:val="62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091911">
        <w:trPr>
          <w:trHeight w:val="88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注：如果投标人/供应商报价明显偏低，评标委员会/评分专家组有权要求投标人/供应商书面说明其报价合理性。对于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出具书面说明或其说明无法证明报价合理性的，经评标委员会/评分专家组议定，可以认定其报价无效。</w:t>
            </w:r>
          </w:p>
        </w:tc>
      </w:tr>
      <w:tr w:rsidR="00091911">
        <w:trPr>
          <w:trHeight w:val="186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1911" w:rsidRDefault="001830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注：评标/评分专家或参与商务谈判的采购工作组成员与参加采购活动的供应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商存在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下列利害关系之一的，应当回避：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①参加采购活动前3年内，与供应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商存在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劳动关系，或者担任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过供应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商的董事、监事，或者是供应商的控股股东或实际控制人；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②与供应商的法定代表人或者负责人有夫妻、直系血亲、三代以内旁系血亲或者近姻亲关系；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③存在可能影响采购结果客观、公正性的其他情况。</w:t>
            </w:r>
          </w:p>
        </w:tc>
      </w:tr>
    </w:tbl>
    <w:p w:rsidR="00091911" w:rsidRDefault="00091911"/>
    <w:sectPr w:rsidR="00091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8F" w:rsidRDefault="008F6E8F" w:rsidP="00B92612">
      <w:r>
        <w:separator/>
      </w:r>
    </w:p>
  </w:endnote>
  <w:endnote w:type="continuationSeparator" w:id="0">
    <w:p w:rsidR="008F6E8F" w:rsidRDefault="008F6E8F" w:rsidP="00B9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8F" w:rsidRDefault="008F6E8F" w:rsidP="00B92612">
      <w:r>
        <w:separator/>
      </w:r>
    </w:p>
  </w:footnote>
  <w:footnote w:type="continuationSeparator" w:id="0">
    <w:p w:rsidR="008F6E8F" w:rsidRDefault="008F6E8F" w:rsidP="00B92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mE2YWFjODU1MjNkMDdlMjY5ZmQ4ZGVmNDNhODMifQ=="/>
  </w:docVars>
  <w:rsids>
    <w:rsidRoot w:val="00091911"/>
    <w:rsid w:val="00091911"/>
    <w:rsid w:val="001830DE"/>
    <w:rsid w:val="00350209"/>
    <w:rsid w:val="005C057D"/>
    <w:rsid w:val="008F6E8F"/>
    <w:rsid w:val="00B92612"/>
    <w:rsid w:val="00F314C1"/>
    <w:rsid w:val="0D20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2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2612"/>
    <w:rPr>
      <w:kern w:val="2"/>
      <w:sz w:val="18"/>
      <w:szCs w:val="18"/>
    </w:rPr>
  </w:style>
  <w:style w:type="paragraph" w:styleId="a4">
    <w:name w:val="footer"/>
    <w:basedOn w:val="a"/>
    <w:link w:val="Char0"/>
    <w:rsid w:val="00B92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261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2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2612"/>
    <w:rPr>
      <w:kern w:val="2"/>
      <w:sz w:val="18"/>
      <w:szCs w:val="18"/>
    </w:rPr>
  </w:style>
  <w:style w:type="paragraph" w:styleId="a4">
    <w:name w:val="footer"/>
    <w:basedOn w:val="a"/>
    <w:link w:val="Char0"/>
    <w:rsid w:val="00B92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26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228</Words>
  <Characters>1301</Characters>
  <Application>Microsoft Office Word</Application>
  <DocSecurity>0</DocSecurity>
  <Lines>10</Lines>
  <Paragraphs>3</Paragraphs>
  <ScaleCrop>false</ScaleCrop>
  <Company>china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苏州建设交通高等职业技术学校</cp:lastModifiedBy>
  <cp:revision>4</cp:revision>
  <dcterms:created xsi:type="dcterms:W3CDTF">2024-04-08T08:20:00Z</dcterms:created>
  <dcterms:modified xsi:type="dcterms:W3CDTF">2024-04-10T08:27:00Z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95DE86AF638149F5A88C3E021CE9E352_12</vt:lpwstr>
  </property>
</Properties>
</file>